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954DF" w14:textId="77777777" w:rsidR="003E47FC" w:rsidRDefault="00886241" w:rsidP="00EC24AA">
      <w:pPr>
        <w:rPr>
          <w:rFonts w:ascii="Garamond" w:hAnsi="Garamond"/>
          <w:b/>
          <w:sz w:val="72"/>
        </w:rPr>
      </w:pPr>
      <w:bookmarkStart w:id="0" w:name="_GoBack"/>
      <w:bookmarkEnd w:id="0"/>
      <w:r>
        <w:rPr>
          <w:noProof/>
        </w:rPr>
        <w:drawing>
          <wp:inline distT="0" distB="0" distL="0" distR="0" wp14:anchorId="4D0805BE" wp14:editId="47D12579">
            <wp:extent cx="5772150" cy="1618191"/>
            <wp:effectExtent l="0" t="0" r="0" b="1270"/>
            <wp:docPr id="2" name="Picture 2" descr="C:\Users\ddjone1\Desktop\Physician Assistant Studies 2016 logo\JPEG\Physician Assistant Stud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jone1\Desktop\Physician Assistant Studies 2016 logo\JPEG\Physician Assistant Studi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8631" cy="1636829"/>
                    </a:xfrm>
                    <a:prstGeom prst="rect">
                      <a:avLst/>
                    </a:prstGeom>
                    <a:noFill/>
                    <a:ln>
                      <a:noFill/>
                    </a:ln>
                  </pic:spPr>
                </pic:pic>
              </a:graphicData>
            </a:graphic>
          </wp:inline>
        </w:drawing>
      </w:r>
    </w:p>
    <w:p w14:paraId="4619CC72" w14:textId="77777777" w:rsidR="003E47FC" w:rsidRDefault="003E47FC" w:rsidP="00EC24AA">
      <w:pPr>
        <w:rPr>
          <w:rFonts w:ascii="Garamond" w:hAnsi="Garamond"/>
          <w:b/>
          <w:sz w:val="72"/>
        </w:rPr>
      </w:pPr>
    </w:p>
    <w:p w14:paraId="66C51EA8" w14:textId="77777777" w:rsidR="00EC24AA" w:rsidRPr="00EC24AA" w:rsidRDefault="00EC24AA" w:rsidP="003E47FC">
      <w:pPr>
        <w:jc w:val="center"/>
        <w:rPr>
          <w:rFonts w:ascii="Garamond" w:hAnsi="Garamond"/>
          <w:b/>
          <w:color w:val="FF0000"/>
          <w:sz w:val="72"/>
        </w:rPr>
      </w:pPr>
      <w:r>
        <w:rPr>
          <w:rFonts w:ascii="Garamond" w:hAnsi="Garamond"/>
          <w:b/>
          <w:sz w:val="72"/>
        </w:rPr>
        <w:t>U</w:t>
      </w:r>
      <w:r w:rsidR="003E47FC">
        <w:rPr>
          <w:rFonts w:ascii="Garamond" w:hAnsi="Garamond"/>
          <w:b/>
          <w:sz w:val="72"/>
        </w:rPr>
        <w:t>K Preceptor Orientation Handbook</w:t>
      </w:r>
    </w:p>
    <w:p w14:paraId="33360CCA" w14:textId="77777777" w:rsidR="007443D9" w:rsidRDefault="007443D9" w:rsidP="0088406F">
      <w:pPr>
        <w:tabs>
          <w:tab w:val="left" w:pos="720"/>
        </w:tabs>
        <w:jc w:val="center"/>
        <w:rPr>
          <w:rFonts w:ascii="Garamond" w:hAnsi="Garamond"/>
          <w:b/>
          <w:u w:val="single"/>
        </w:rPr>
      </w:pPr>
    </w:p>
    <w:p w14:paraId="3B958197" w14:textId="77777777" w:rsidR="007443D9" w:rsidRDefault="007443D9" w:rsidP="0088406F">
      <w:pPr>
        <w:tabs>
          <w:tab w:val="left" w:pos="720"/>
        </w:tabs>
        <w:jc w:val="center"/>
        <w:rPr>
          <w:rFonts w:ascii="Garamond" w:hAnsi="Garamond"/>
          <w:b/>
          <w:u w:val="single"/>
        </w:rPr>
      </w:pPr>
    </w:p>
    <w:p w14:paraId="71996062" w14:textId="77777777" w:rsidR="007443D9" w:rsidRDefault="007443D9" w:rsidP="0088406F">
      <w:pPr>
        <w:tabs>
          <w:tab w:val="left" w:pos="720"/>
        </w:tabs>
        <w:jc w:val="center"/>
        <w:rPr>
          <w:rFonts w:ascii="Garamond" w:hAnsi="Garamond"/>
          <w:b/>
          <w:u w:val="single"/>
        </w:rPr>
      </w:pPr>
    </w:p>
    <w:p w14:paraId="24138A56" w14:textId="77777777" w:rsidR="007443D9" w:rsidRDefault="007443D9" w:rsidP="0088406F">
      <w:pPr>
        <w:tabs>
          <w:tab w:val="left" w:pos="720"/>
        </w:tabs>
        <w:jc w:val="center"/>
        <w:rPr>
          <w:rFonts w:ascii="Garamond" w:hAnsi="Garamond"/>
          <w:b/>
        </w:rPr>
      </w:pPr>
    </w:p>
    <w:p w14:paraId="1CAECD1A" w14:textId="77777777" w:rsidR="007443D9" w:rsidRDefault="007443D9" w:rsidP="0088406F">
      <w:pPr>
        <w:tabs>
          <w:tab w:val="left" w:pos="720"/>
        </w:tabs>
        <w:jc w:val="center"/>
        <w:rPr>
          <w:rFonts w:ascii="Garamond" w:hAnsi="Garamond"/>
          <w:b/>
        </w:rPr>
      </w:pPr>
    </w:p>
    <w:p w14:paraId="78FF1956" w14:textId="77777777" w:rsidR="007443D9" w:rsidRDefault="007443D9" w:rsidP="0088406F">
      <w:pPr>
        <w:tabs>
          <w:tab w:val="left" w:pos="720"/>
        </w:tabs>
        <w:jc w:val="center"/>
        <w:rPr>
          <w:rFonts w:ascii="Garamond" w:hAnsi="Garamond"/>
          <w:b/>
        </w:rPr>
      </w:pPr>
    </w:p>
    <w:p w14:paraId="6D7BEF9A" w14:textId="77777777" w:rsidR="007443D9" w:rsidRDefault="007443D9" w:rsidP="0088406F">
      <w:pPr>
        <w:tabs>
          <w:tab w:val="left" w:pos="720"/>
        </w:tabs>
        <w:jc w:val="center"/>
        <w:rPr>
          <w:rFonts w:ascii="Garamond" w:hAnsi="Garamond"/>
          <w:b/>
        </w:rPr>
      </w:pPr>
    </w:p>
    <w:p w14:paraId="46A3CE6C" w14:textId="77777777" w:rsidR="007443D9" w:rsidRDefault="007443D9" w:rsidP="0088406F">
      <w:pPr>
        <w:tabs>
          <w:tab w:val="left" w:pos="720"/>
        </w:tabs>
        <w:jc w:val="center"/>
        <w:rPr>
          <w:rFonts w:ascii="Garamond" w:hAnsi="Garamond"/>
          <w:b/>
          <w:highlight w:val="green"/>
        </w:rPr>
      </w:pPr>
    </w:p>
    <w:p w14:paraId="1532D93B" w14:textId="77777777" w:rsidR="007443D9" w:rsidRDefault="00D13B51" w:rsidP="003E47FC">
      <w:pPr>
        <w:tabs>
          <w:tab w:val="left" w:pos="720"/>
        </w:tabs>
        <w:rPr>
          <w:rFonts w:ascii="Garamond" w:hAnsi="Garamond"/>
          <w:b/>
          <w:highlight w:val="green"/>
        </w:rPr>
      </w:pPr>
      <w:r>
        <w:rPr>
          <w:rFonts w:ascii="Garamond" w:hAnsi="Garamond"/>
          <w:noProof/>
          <w:sz w:val="20"/>
        </w:rPr>
        <mc:AlternateContent>
          <mc:Choice Requires="wps">
            <w:drawing>
              <wp:anchor distT="0" distB="0" distL="114300" distR="114300" simplePos="0" relativeHeight="251660288" behindDoc="0" locked="0" layoutInCell="1" allowOverlap="1" wp14:anchorId="3D977437" wp14:editId="765232FA">
                <wp:simplePos x="0" y="0"/>
                <wp:positionH relativeFrom="column">
                  <wp:posOffset>-457200</wp:posOffset>
                </wp:positionH>
                <wp:positionV relativeFrom="paragraph">
                  <wp:posOffset>109855</wp:posOffset>
                </wp:positionV>
                <wp:extent cx="2809875" cy="1466850"/>
                <wp:effectExtent l="0" t="0" r="2857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66850"/>
                        </a:xfrm>
                        <a:prstGeom prst="rect">
                          <a:avLst/>
                        </a:prstGeom>
                        <a:solidFill>
                          <a:srgbClr val="FFFFFF"/>
                        </a:solidFill>
                        <a:ln w="9525">
                          <a:solidFill>
                            <a:srgbClr val="000000"/>
                          </a:solidFill>
                          <a:miter lim="800000"/>
                          <a:headEnd/>
                          <a:tailEnd/>
                        </a:ln>
                      </wps:spPr>
                      <wps:txbx>
                        <w:txbxContent>
                          <w:p w14:paraId="00415DBE" w14:textId="77777777" w:rsidR="009623B8" w:rsidRPr="00D13B51" w:rsidRDefault="009623B8" w:rsidP="0088406F">
                            <w:pPr>
                              <w:spacing w:after="120"/>
                              <w:jc w:val="center"/>
                              <w:rPr>
                                <w:rFonts w:ascii="Garamond" w:hAnsi="Garamond" w:cs="Garamond"/>
                                <w:b/>
                                <w:i/>
                                <w:color w:val="1F497D" w:themeColor="text2"/>
                                <w:sz w:val="20"/>
                              </w:rPr>
                            </w:pPr>
                            <w:r w:rsidRPr="00D13B51">
                              <w:rPr>
                                <w:rFonts w:ascii="Garamond" w:hAnsi="Garamond" w:cs="Garamond"/>
                                <w:b/>
                                <w:i/>
                                <w:color w:val="1F497D" w:themeColor="text2"/>
                                <w:sz w:val="20"/>
                              </w:rPr>
                              <w:t>UNIVERSITY OF KENTUCKY</w:t>
                            </w:r>
                          </w:p>
                          <w:p w14:paraId="66B6042F" w14:textId="77777777" w:rsidR="009623B8" w:rsidRPr="00D13B51" w:rsidRDefault="009623B8" w:rsidP="0088406F">
                            <w:pPr>
                              <w:spacing w:after="120"/>
                              <w:jc w:val="center"/>
                              <w:rPr>
                                <w:rFonts w:ascii="Garamond" w:hAnsi="Garamond" w:cs="Garamond"/>
                                <w:b/>
                                <w:i/>
                                <w:color w:val="1F497D" w:themeColor="text2"/>
                                <w:sz w:val="20"/>
                              </w:rPr>
                            </w:pPr>
                            <w:r w:rsidRPr="00D13B51">
                              <w:rPr>
                                <w:rFonts w:ascii="Garamond" w:hAnsi="Garamond" w:cs="Garamond"/>
                                <w:b/>
                                <w:i/>
                                <w:color w:val="1F497D" w:themeColor="text2"/>
                                <w:sz w:val="20"/>
                              </w:rPr>
                              <w:t>Somu Chatterjee, Director of Clinical Education</w:t>
                            </w:r>
                          </w:p>
                          <w:p w14:paraId="6FCB67D3" w14:textId="77777777" w:rsidR="009623B8" w:rsidRPr="00D13B51" w:rsidRDefault="009623B8" w:rsidP="0088406F">
                            <w:pPr>
                              <w:spacing w:after="120"/>
                              <w:jc w:val="center"/>
                              <w:rPr>
                                <w:rFonts w:ascii="Garamond" w:hAnsi="Garamond" w:cs="Garamond"/>
                                <w:b/>
                                <w:i/>
                                <w:color w:val="1F497D" w:themeColor="text2"/>
                                <w:sz w:val="20"/>
                              </w:rPr>
                            </w:pPr>
                            <w:r w:rsidRPr="00D13B51">
                              <w:rPr>
                                <w:rFonts w:ascii="Garamond" w:hAnsi="Garamond" w:cs="Garamond"/>
                                <w:b/>
                                <w:i/>
                                <w:color w:val="1F497D" w:themeColor="text2"/>
                                <w:sz w:val="20"/>
                              </w:rPr>
                              <w:t>Somu.chatterjee@uky.edu</w:t>
                            </w:r>
                          </w:p>
                          <w:p w14:paraId="695AEF54" w14:textId="77777777" w:rsidR="009623B8" w:rsidRPr="00D13B51" w:rsidRDefault="009623B8" w:rsidP="0088406F">
                            <w:pPr>
                              <w:spacing w:after="120"/>
                              <w:jc w:val="center"/>
                              <w:rPr>
                                <w:rFonts w:ascii="Garamond" w:hAnsi="Garamond" w:cs="Garamond"/>
                                <w:b/>
                                <w:i/>
                                <w:color w:val="1F497D" w:themeColor="text2"/>
                                <w:sz w:val="20"/>
                              </w:rPr>
                            </w:pPr>
                            <w:r w:rsidRPr="00D13B51">
                              <w:rPr>
                                <w:rFonts w:ascii="Garamond" w:hAnsi="Garamond" w:cs="Garamond"/>
                                <w:b/>
                                <w:i/>
                                <w:color w:val="1F497D" w:themeColor="text2"/>
                                <w:sz w:val="20"/>
                              </w:rPr>
                              <w:t>Donna Jones, Educational Coordinator</w:t>
                            </w:r>
                          </w:p>
                          <w:p w14:paraId="609C5616" w14:textId="77777777" w:rsidR="009623B8" w:rsidRPr="00D13B51" w:rsidRDefault="009623B8" w:rsidP="0088406F">
                            <w:pPr>
                              <w:spacing w:after="120"/>
                              <w:jc w:val="center"/>
                              <w:rPr>
                                <w:color w:val="1F497D" w:themeColor="text2"/>
                                <w:sz w:val="20"/>
                              </w:rPr>
                            </w:pPr>
                            <w:r w:rsidRPr="00D13B51">
                              <w:rPr>
                                <w:rFonts w:ascii="Garamond" w:hAnsi="Garamond" w:cs="Garamond"/>
                                <w:b/>
                                <w:i/>
                                <w:color w:val="1F497D" w:themeColor="text2"/>
                                <w:sz w:val="20"/>
                              </w:rPr>
                              <w:t>859-218-0498 * ddjone1@uky.edu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pt;margin-top:8.65pt;width:221.2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">
                <v:textbox>
                  <w:txbxContent>
                    <w:p w14:paraId="00415DBE" w14:textId="77777777" w:rsidR="009623B8" w:rsidRPr="00D13B51" w:rsidRDefault="009623B8" w:rsidP="0088406F">
                      <w:pPr>
                        <w:spacing w:after="120"/>
                        <w:jc w:val="center"/>
                        <w:rPr>
                          <w:rFonts w:ascii="Garamond" w:hAnsi="Garamond" w:cs="Garamond"/>
                          <w:b/>
                          <w:i/>
                          <w:color w:val="1F497D" w:themeColor="text2"/>
                          <w:sz w:val="20"/>
                        </w:rPr>
                      </w:pPr>
                      <w:r w:rsidRPr="00D13B51">
                        <w:rPr>
                          <w:rFonts w:ascii="Garamond" w:hAnsi="Garamond" w:cs="Garamond"/>
                          <w:b/>
                          <w:i/>
                          <w:color w:val="1F497D" w:themeColor="text2"/>
                          <w:sz w:val="20"/>
                        </w:rPr>
                        <w:t>UNIVERSITY OF KENTUCKY</w:t>
                      </w:r>
                    </w:p>
                    <w:p w14:paraId="66B6042F" w14:textId="77777777" w:rsidR="009623B8" w:rsidRPr="00D13B51" w:rsidRDefault="009623B8" w:rsidP="0088406F">
                      <w:pPr>
                        <w:spacing w:after="120"/>
                        <w:jc w:val="center"/>
                        <w:rPr>
                          <w:rFonts w:ascii="Garamond" w:hAnsi="Garamond" w:cs="Garamond"/>
                          <w:b/>
                          <w:i/>
                          <w:color w:val="1F497D" w:themeColor="text2"/>
                          <w:sz w:val="20"/>
                        </w:rPr>
                      </w:pPr>
                      <w:r w:rsidRPr="00D13B51">
                        <w:rPr>
                          <w:rFonts w:ascii="Garamond" w:hAnsi="Garamond" w:cs="Garamond"/>
                          <w:b/>
                          <w:i/>
                          <w:color w:val="1F497D" w:themeColor="text2"/>
                          <w:sz w:val="20"/>
                        </w:rPr>
                        <w:t>Somu Chatterjee, Director of Clinical Education</w:t>
                      </w:r>
                    </w:p>
                    <w:p w14:paraId="6FCB67D3" w14:textId="77777777" w:rsidR="009623B8" w:rsidRPr="00D13B51" w:rsidRDefault="009623B8" w:rsidP="0088406F">
                      <w:pPr>
                        <w:spacing w:after="120"/>
                        <w:jc w:val="center"/>
                        <w:rPr>
                          <w:rFonts w:ascii="Garamond" w:hAnsi="Garamond" w:cs="Garamond"/>
                          <w:b/>
                          <w:i/>
                          <w:color w:val="1F497D" w:themeColor="text2"/>
                          <w:sz w:val="20"/>
                        </w:rPr>
                      </w:pPr>
                      <w:r w:rsidRPr="00D13B51">
                        <w:rPr>
                          <w:rFonts w:ascii="Garamond" w:hAnsi="Garamond" w:cs="Garamond"/>
                          <w:b/>
                          <w:i/>
                          <w:color w:val="1F497D" w:themeColor="text2"/>
                          <w:sz w:val="20"/>
                        </w:rPr>
                        <w:t>Somu.chatterjee@uky.edu</w:t>
                      </w:r>
                    </w:p>
                    <w:p w14:paraId="695AEF54" w14:textId="77777777" w:rsidR="009623B8" w:rsidRPr="00D13B51" w:rsidRDefault="009623B8" w:rsidP="0088406F">
                      <w:pPr>
                        <w:spacing w:after="120"/>
                        <w:jc w:val="center"/>
                        <w:rPr>
                          <w:rFonts w:ascii="Garamond" w:hAnsi="Garamond" w:cs="Garamond"/>
                          <w:b/>
                          <w:i/>
                          <w:color w:val="1F497D" w:themeColor="text2"/>
                          <w:sz w:val="20"/>
                        </w:rPr>
                      </w:pPr>
                      <w:r w:rsidRPr="00D13B51">
                        <w:rPr>
                          <w:rFonts w:ascii="Garamond" w:hAnsi="Garamond" w:cs="Garamond"/>
                          <w:b/>
                          <w:i/>
                          <w:color w:val="1F497D" w:themeColor="text2"/>
                          <w:sz w:val="20"/>
                        </w:rPr>
                        <w:t>Donna Jones, Educational Coordinator</w:t>
                      </w:r>
                    </w:p>
                    <w:p w14:paraId="609C5616" w14:textId="77777777" w:rsidR="009623B8" w:rsidRPr="00D13B51" w:rsidRDefault="009623B8" w:rsidP="0088406F">
                      <w:pPr>
                        <w:spacing w:after="120"/>
                        <w:jc w:val="center"/>
                        <w:rPr>
                          <w:color w:val="1F497D" w:themeColor="text2"/>
                          <w:sz w:val="20"/>
                        </w:rPr>
                      </w:pPr>
                      <w:r w:rsidRPr="00D13B51">
                        <w:rPr>
                          <w:rFonts w:ascii="Garamond" w:hAnsi="Garamond" w:cs="Garamond"/>
                          <w:b/>
                          <w:i/>
                          <w:color w:val="1F497D" w:themeColor="text2"/>
                          <w:sz w:val="20"/>
                        </w:rPr>
                        <w:t>859-218-0498 * ddjone1@uky.edu</w:t>
                      </w:r>
                    </w:p>
                  </w:txbxContent>
                </v:textbox>
              </v:shape>
            </w:pict>
          </mc:Fallback>
        </mc:AlternateContent>
      </w:r>
    </w:p>
    <w:p w14:paraId="5AC477A9" w14:textId="77777777" w:rsidR="007443D9" w:rsidRDefault="007443D9" w:rsidP="0088406F">
      <w:pPr>
        <w:tabs>
          <w:tab w:val="left" w:pos="720"/>
        </w:tabs>
        <w:jc w:val="center"/>
        <w:rPr>
          <w:rFonts w:ascii="Garamond" w:hAnsi="Garamond"/>
          <w:b/>
          <w:highlight w:val="green"/>
        </w:rPr>
      </w:pPr>
    </w:p>
    <w:p w14:paraId="3E2F7652" w14:textId="77777777" w:rsidR="007443D9" w:rsidRPr="00D13B51" w:rsidRDefault="007443D9" w:rsidP="00D13B51">
      <w:pPr>
        <w:tabs>
          <w:tab w:val="left" w:pos="720"/>
        </w:tabs>
        <w:ind w:firstLine="5760"/>
        <w:jc w:val="center"/>
        <w:rPr>
          <w:rFonts w:ascii="Garamond" w:hAnsi="Garamond"/>
          <w:b/>
          <w:highlight w:val="green"/>
        </w:rPr>
      </w:pPr>
      <w:r w:rsidRPr="00D762F2">
        <w:rPr>
          <w:rFonts w:ascii="Garamond" w:hAnsi="Garamond"/>
          <w:b/>
          <w:noProof/>
        </w:rPr>
        <w:drawing>
          <wp:inline distT="0" distB="0" distL="0" distR="0" wp14:anchorId="4A7A8839" wp14:editId="59C8BFA8">
            <wp:extent cx="2575560" cy="1094135"/>
            <wp:effectExtent l="0" t="0" r="0" b="0"/>
            <wp:docPr id="3" name="Picture 3" descr="PAEA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EABW.tif"/>
                    <pic:cNvPicPr/>
                  </pic:nvPicPr>
                  <pic:blipFill>
                    <a:blip r:embed="rId10" cstate="print"/>
                    <a:stretch>
                      <a:fillRect/>
                    </a:stretch>
                  </pic:blipFill>
                  <pic:spPr>
                    <a:xfrm>
                      <a:off x="0" y="0"/>
                      <a:ext cx="2582962" cy="1097280"/>
                    </a:xfrm>
                    <a:prstGeom prst="rect">
                      <a:avLst/>
                    </a:prstGeom>
                  </pic:spPr>
                </pic:pic>
              </a:graphicData>
            </a:graphic>
          </wp:inline>
        </w:drawing>
      </w:r>
    </w:p>
    <w:p w14:paraId="3DDAFF28" w14:textId="77777777" w:rsidR="007F0DB2" w:rsidRDefault="007F0DB2" w:rsidP="00615C96">
      <w:pPr>
        <w:tabs>
          <w:tab w:val="left" w:pos="720"/>
        </w:tabs>
        <w:spacing w:after="60"/>
        <w:rPr>
          <w:rFonts w:ascii="Garamond" w:hAnsi="Garamond"/>
          <w:b/>
        </w:rPr>
        <w:sectPr w:rsidR="007F0DB2" w:rsidSect="00615C96">
          <w:footerReference w:type="even" r:id="rId11"/>
          <w:footerReference w:type="default" r:id="rId12"/>
          <w:footerReference w:type="first" r:id="rId13"/>
          <w:type w:val="oddPage"/>
          <w:pgSz w:w="12240" w:h="15840"/>
          <w:pgMar w:top="1260" w:right="1800" w:bottom="1440" w:left="1800" w:header="720" w:footer="720" w:gutter="0"/>
          <w:pgNumType w:start="1"/>
          <w:cols w:space="720"/>
          <w:titlePg/>
        </w:sectPr>
      </w:pPr>
    </w:p>
    <w:p w14:paraId="157B736E" w14:textId="77777777" w:rsidR="00615C96" w:rsidRDefault="00615C96" w:rsidP="00615C96">
      <w:pPr>
        <w:tabs>
          <w:tab w:val="left" w:pos="720"/>
        </w:tabs>
        <w:spacing w:after="60"/>
        <w:rPr>
          <w:rFonts w:ascii="Garamond" w:hAnsi="Garamond"/>
          <w:b/>
        </w:rPr>
      </w:pPr>
    </w:p>
    <w:p w14:paraId="3C080AE5" w14:textId="77777777" w:rsidR="00192BBD" w:rsidRDefault="007443D9" w:rsidP="00615C96">
      <w:pPr>
        <w:rPr>
          <w:rFonts w:ascii="Garamond" w:hAnsi="Garamond"/>
          <w:b/>
          <w:sz w:val="24"/>
        </w:rPr>
      </w:pPr>
      <w:r w:rsidRPr="00F3224C">
        <w:rPr>
          <w:rFonts w:ascii="Garamond" w:hAnsi="Garamond"/>
          <w:b/>
          <w:sz w:val="24"/>
        </w:rPr>
        <w:lastRenderedPageBreak/>
        <w:t>Table of Contents</w:t>
      </w:r>
    </w:p>
    <w:p w14:paraId="1B96B50E" w14:textId="3D0B2734" w:rsidR="00030596" w:rsidRPr="00030596" w:rsidRDefault="00192BBD" w:rsidP="00615C96">
      <w:pPr>
        <w:rPr>
          <w:rFonts w:ascii="Garamond" w:hAnsi="Garamond"/>
          <w:sz w:val="24"/>
        </w:rPr>
      </w:pPr>
      <w:r>
        <w:rPr>
          <w:rFonts w:ascii="Garamond" w:hAnsi="Garamond"/>
          <w:sz w:val="24"/>
        </w:rPr>
        <w:t>Program Contact Information……………………………………………………</w:t>
      </w:r>
      <w:r w:rsidR="00030596">
        <w:rPr>
          <w:rFonts w:ascii="Garamond" w:hAnsi="Garamond"/>
          <w:sz w:val="24"/>
        </w:rPr>
        <w:t>…..</w:t>
      </w:r>
      <w:r w:rsidR="009623B8">
        <w:rPr>
          <w:rFonts w:ascii="Garamond" w:hAnsi="Garamond"/>
          <w:sz w:val="24"/>
        </w:rPr>
        <w:t>2</w:t>
      </w:r>
    </w:p>
    <w:p w14:paraId="7FACA6F5" w14:textId="77777777" w:rsidR="007443D9" w:rsidRPr="00F3224C" w:rsidRDefault="002C088C" w:rsidP="00110997">
      <w:pPr>
        <w:tabs>
          <w:tab w:val="left" w:pos="720"/>
          <w:tab w:val="right" w:leader="dot" w:pos="8100"/>
        </w:tabs>
        <w:spacing w:after="120"/>
        <w:rPr>
          <w:rFonts w:ascii="Garamond" w:hAnsi="Garamond"/>
          <w:sz w:val="24"/>
        </w:rPr>
      </w:pPr>
      <w:r w:rsidRPr="00F3224C">
        <w:rPr>
          <w:rFonts w:ascii="Garamond" w:hAnsi="Garamond"/>
          <w:sz w:val="24"/>
        </w:rPr>
        <w:t>Introduction</w:t>
      </w:r>
      <w:r w:rsidRPr="00F3224C">
        <w:rPr>
          <w:rFonts w:ascii="Garamond" w:hAnsi="Garamond"/>
          <w:sz w:val="24"/>
        </w:rPr>
        <w:tab/>
        <w:t>2</w:t>
      </w:r>
    </w:p>
    <w:p w14:paraId="1D8E1325" w14:textId="6247AD77" w:rsidR="007443D9" w:rsidRPr="00F3224C" w:rsidRDefault="009623B8" w:rsidP="00110997">
      <w:pPr>
        <w:tabs>
          <w:tab w:val="left" w:pos="720"/>
          <w:tab w:val="right" w:leader="dot" w:pos="8100"/>
        </w:tabs>
        <w:spacing w:after="120"/>
        <w:rPr>
          <w:rFonts w:ascii="Garamond" w:hAnsi="Garamond"/>
          <w:sz w:val="24"/>
        </w:rPr>
      </w:pPr>
      <w:r>
        <w:rPr>
          <w:rFonts w:ascii="Garamond" w:hAnsi="Garamond"/>
          <w:sz w:val="24"/>
        </w:rPr>
        <w:t xml:space="preserve">Expectations for </w:t>
      </w:r>
      <w:r w:rsidR="007443D9" w:rsidRPr="00F3224C">
        <w:rPr>
          <w:rFonts w:ascii="Garamond" w:hAnsi="Garamond"/>
          <w:sz w:val="24"/>
        </w:rPr>
        <w:t>the Clinical Year</w:t>
      </w:r>
      <w:r w:rsidR="007443D9" w:rsidRPr="00F3224C">
        <w:rPr>
          <w:rFonts w:ascii="Garamond" w:hAnsi="Garamond"/>
          <w:sz w:val="24"/>
        </w:rPr>
        <w:tab/>
      </w:r>
      <w:r>
        <w:rPr>
          <w:rFonts w:ascii="Garamond" w:hAnsi="Garamond"/>
          <w:sz w:val="24"/>
        </w:rPr>
        <w:t>3</w:t>
      </w:r>
    </w:p>
    <w:p w14:paraId="6E813BF2" w14:textId="2B122D81" w:rsidR="007443D9" w:rsidRPr="00F3224C" w:rsidRDefault="007443D9" w:rsidP="00110997">
      <w:pPr>
        <w:tabs>
          <w:tab w:val="left" w:pos="720"/>
          <w:tab w:val="right" w:leader="dot" w:pos="8100"/>
        </w:tabs>
        <w:spacing w:after="120"/>
        <w:rPr>
          <w:rFonts w:ascii="Garamond" w:hAnsi="Garamond"/>
          <w:sz w:val="24"/>
        </w:rPr>
      </w:pPr>
      <w:r w:rsidRPr="00F3224C">
        <w:rPr>
          <w:rFonts w:ascii="Garamond" w:hAnsi="Garamond"/>
          <w:sz w:val="24"/>
        </w:rPr>
        <w:t>Physician Assistant Competencies</w:t>
      </w:r>
      <w:r w:rsidRPr="00F3224C">
        <w:rPr>
          <w:rFonts w:ascii="Garamond" w:hAnsi="Garamond"/>
          <w:sz w:val="24"/>
        </w:rPr>
        <w:tab/>
      </w:r>
      <w:r w:rsidR="009623B8">
        <w:rPr>
          <w:rFonts w:ascii="Garamond" w:hAnsi="Garamond"/>
          <w:sz w:val="24"/>
        </w:rPr>
        <w:t>4</w:t>
      </w:r>
    </w:p>
    <w:p w14:paraId="6EE59405" w14:textId="0C86D1ED" w:rsidR="007443D9" w:rsidRPr="00F3224C" w:rsidRDefault="007443D9" w:rsidP="00110997">
      <w:pPr>
        <w:tabs>
          <w:tab w:val="left" w:pos="720"/>
          <w:tab w:val="right" w:leader="dot" w:pos="8100"/>
        </w:tabs>
        <w:spacing w:after="120"/>
        <w:rPr>
          <w:rFonts w:ascii="Garamond" w:hAnsi="Garamond"/>
          <w:sz w:val="24"/>
        </w:rPr>
      </w:pPr>
      <w:r w:rsidRPr="00F3224C">
        <w:rPr>
          <w:rFonts w:ascii="Garamond" w:hAnsi="Garamond"/>
          <w:sz w:val="24"/>
        </w:rPr>
        <w:t>Definition of the Preceptor Role</w:t>
      </w:r>
      <w:r w:rsidRPr="00F3224C">
        <w:rPr>
          <w:rFonts w:ascii="Garamond" w:hAnsi="Garamond"/>
          <w:sz w:val="24"/>
        </w:rPr>
        <w:tab/>
      </w:r>
      <w:r w:rsidR="009623B8">
        <w:rPr>
          <w:rFonts w:ascii="Garamond" w:hAnsi="Garamond"/>
          <w:sz w:val="24"/>
        </w:rPr>
        <w:t>4</w:t>
      </w:r>
    </w:p>
    <w:p w14:paraId="786C6D3D" w14:textId="7422889A" w:rsidR="007443D9" w:rsidRPr="00F3224C" w:rsidRDefault="002C088C" w:rsidP="00110997">
      <w:pPr>
        <w:tabs>
          <w:tab w:val="left" w:pos="720"/>
          <w:tab w:val="right" w:leader="dot" w:pos="8100"/>
        </w:tabs>
        <w:spacing w:after="120"/>
        <w:rPr>
          <w:rFonts w:ascii="Garamond" w:hAnsi="Garamond"/>
          <w:sz w:val="24"/>
        </w:rPr>
      </w:pPr>
      <w:r w:rsidRPr="00F3224C">
        <w:rPr>
          <w:rFonts w:ascii="Garamond" w:hAnsi="Garamond"/>
          <w:sz w:val="24"/>
        </w:rPr>
        <w:t>Preceptor Responsibilities</w:t>
      </w:r>
      <w:r w:rsidRPr="00F3224C">
        <w:rPr>
          <w:rFonts w:ascii="Garamond" w:hAnsi="Garamond"/>
          <w:sz w:val="24"/>
        </w:rPr>
        <w:tab/>
      </w:r>
      <w:r w:rsidR="009623B8">
        <w:rPr>
          <w:rFonts w:ascii="Garamond" w:hAnsi="Garamond"/>
          <w:sz w:val="24"/>
        </w:rPr>
        <w:t>4</w:t>
      </w:r>
    </w:p>
    <w:p w14:paraId="72A7ACE0" w14:textId="75EA23B9" w:rsidR="007443D9" w:rsidRPr="00F3224C" w:rsidRDefault="007443D9" w:rsidP="00110997">
      <w:pPr>
        <w:tabs>
          <w:tab w:val="left" w:pos="720"/>
          <w:tab w:val="right" w:leader="dot" w:pos="8100"/>
        </w:tabs>
        <w:spacing w:after="120"/>
        <w:rPr>
          <w:rFonts w:ascii="Garamond" w:hAnsi="Garamond"/>
          <w:sz w:val="24"/>
        </w:rPr>
      </w:pPr>
      <w:r w:rsidRPr="00F3224C">
        <w:rPr>
          <w:rFonts w:ascii="Garamond" w:hAnsi="Garamond"/>
          <w:sz w:val="24"/>
        </w:rPr>
        <w:t>The Preceptor</w:t>
      </w:r>
      <w:r w:rsidRPr="00F3224C">
        <w:rPr>
          <w:rFonts w:ascii="Garamond" w:hAnsi="Garamond" w:cs="Times New Roman"/>
          <w:sz w:val="24"/>
        </w:rPr>
        <w:t>−</w:t>
      </w:r>
      <w:r w:rsidR="005B4A53">
        <w:rPr>
          <w:rFonts w:ascii="Garamond" w:hAnsi="Garamond"/>
          <w:sz w:val="24"/>
        </w:rPr>
        <w:t>Student Relationship</w:t>
      </w:r>
      <w:r w:rsidR="005B4A53">
        <w:rPr>
          <w:rFonts w:ascii="Garamond" w:hAnsi="Garamond"/>
          <w:sz w:val="24"/>
        </w:rPr>
        <w:tab/>
      </w:r>
      <w:r w:rsidR="009623B8">
        <w:rPr>
          <w:rFonts w:ascii="Garamond" w:hAnsi="Garamond"/>
          <w:sz w:val="24"/>
        </w:rPr>
        <w:t>5</w:t>
      </w:r>
    </w:p>
    <w:p w14:paraId="25A006FC" w14:textId="11A2C28D" w:rsidR="007443D9" w:rsidRPr="00F3224C" w:rsidRDefault="007443D9" w:rsidP="00110997">
      <w:pPr>
        <w:tabs>
          <w:tab w:val="left" w:pos="720"/>
          <w:tab w:val="right" w:leader="dot" w:pos="8100"/>
        </w:tabs>
        <w:spacing w:after="120"/>
        <w:rPr>
          <w:rFonts w:ascii="Garamond" w:hAnsi="Garamond"/>
          <w:sz w:val="24"/>
        </w:rPr>
      </w:pPr>
      <w:r w:rsidRPr="00F3224C">
        <w:rPr>
          <w:rFonts w:ascii="Garamond" w:hAnsi="Garamond"/>
          <w:sz w:val="24"/>
        </w:rPr>
        <w:t>Orientation and Comm</w:t>
      </w:r>
      <w:r w:rsidR="002C088C" w:rsidRPr="00F3224C">
        <w:rPr>
          <w:rFonts w:ascii="Garamond" w:hAnsi="Garamond"/>
          <w:sz w:val="24"/>
        </w:rPr>
        <w:t>unicating Student Expectations</w:t>
      </w:r>
      <w:r w:rsidR="002C088C" w:rsidRPr="00F3224C">
        <w:rPr>
          <w:rFonts w:ascii="Garamond" w:hAnsi="Garamond"/>
          <w:sz w:val="24"/>
        </w:rPr>
        <w:tab/>
      </w:r>
      <w:r w:rsidR="009623B8">
        <w:rPr>
          <w:rFonts w:ascii="Garamond" w:hAnsi="Garamond"/>
          <w:sz w:val="24"/>
        </w:rPr>
        <w:t>6</w:t>
      </w:r>
    </w:p>
    <w:p w14:paraId="0738C3E6" w14:textId="3C24983E" w:rsidR="007443D9" w:rsidRPr="00F3224C" w:rsidRDefault="007443D9" w:rsidP="00110997">
      <w:pPr>
        <w:tabs>
          <w:tab w:val="left" w:pos="720"/>
          <w:tab w:val="right" w:leader="dot" w:pos="8100"/>
        </w:tabs>
        <w:spacing w:after="120"/>
        <w:rPr>
          <w:rFonts w:ascii="Garamond" w:hAnsi="Garamond"/>
          <w:sz w:val="24"/>
        </w:rPr>
      </w:pPr>
      <w:r w:rsidRPr="00F3224C">
        <w:rPr>
          <w:rFonts w:ascii="Garamond" w:hAnsi="Garamond"/>
          <w:sz w:val="24"/>
        </w:rPr>
        <w:t>Pr</w:t>
      </w:r>
      <w:r w:rsidR="002C088C" w:rsidRPr="00F3224C">
        <w:rPr>
          <w:rFonts w:ascii="Garamond" w:hAnsi="Garamond"/>
          <w:sz w:val="24"/>
        </w:rPr>
        <w:t>eparing Staff</w:t>
      </w:r>
      <w:r w:rsidR="002C088C" w:rsidRPr="00F3224C">
        <w:rPr>
          <w:rFonts w:ascii="Garamond" w:hAnsi="Garamond"/>
          <w:sz w:val="24"/>
        </w:rPr>
        <w:tab/>
      </w:r>
      <w:r w:rsidR="009623B8">
        <w:rPr>
          <w:rFonts w:ascii="Garamond" w:hAnsi="Garamond"/>
          <w:sz w:val="24"/>
        </w:rPr>
        <w:t>7</w:t>
      </w:r>
    </w:p>
    <w:p w14:paraId="27BFF392" w14:textId="602390F2" w:rsidR="007443D9" w:rsidRPr="00F3224C" w:rsidRDefault="007443D9" w:rsidP="00110997">
      <w:pPr>
        <w:tabs>
          <w:tab w:val="left" w:pos="720"/>
          <w:tab w:val="right" w:leader="dot" w:pos="8100"/>
        </w:tabs>
        <w:spacing w:after="120"/>
        <w:rPr>
          <w:rFonts w:ascii="Garamond" w:hAnsi="Garamond"/>
          <w:sz w:val="24"/>
        </w:rPr>
      </w:pPr>
      <w:r w:rsidRPr="00F3224C">
        <w:rPr>
          <w:rFonts w:ascii="Garamond" w:hAnsi="Garamond"/>
          <w:sz w:val="24"/>
        </w:rPr>
        <w:t>Supervision of the PA Student</w:t>
      </w:r>
      <w:r w:rsidRPr="00F3224C">
        <w:rPr>
          <w:rFonts w:ascii="Garamond" w:hAnsi="Garamond"/>
          <w:sz w:val="24"/>
        </w:rPr>
        <w:tab/>
      </w:r>
      <w:r w:rsidR="009623B8">
        <w:rPr>
          <w:rFonts w:ascii="Garamond" w:hAnsi="Garamond"/>
          <w:sz w:val="24"/>
        </w:rPr>
        <w:t>7</w:t>
      </w:r>
    </w:p>
    <w:p w14:paraId="09EFF78B" w14:textId="78A73BF0" w:rsidR="007443D9" w:rsidRPr="00F3224C" w:rsidRDefault="007443D9" w:rsidP="00110997">
      <w:pPr>
        <w:tabs>
          <w:tab w:val="left" w:pos="720"/>
          <w:tab w:val="right" w:leader="dot" w:pos="8100"/>
        </w:tabs>
        <w:spacing w:after="120"/>
        <w:rPr>
          <w:rFonts w:ascii="Garamond" w:hAnsi="Garamond"/>
          <w:sz w:val="24"/>
        </w:rPr>
      </w:pPr>
      <w:r w:rsidRPr="00F3224C">
        <w:rPr>
          <w:rFonts w:ascii="Garamond" w:hAnsi="Garamond"/>
          <w:sz w:val="24"/>
        </w:rPr>
        <w:t>Informed Patient Consent Regarding Stude</w:t>
      </w:r>
      <w:r w:rsidR="002C088C" w:rsidRPr="00F3224C">
        <w:rPr>
          <w:rFonts w:ascii="Garamond" w:hAnsi="Garamond"/>
          <w:sz w:val="24"/>
        </w:rPr>
        <w:t>nt Involvement in Patient Care</w:t>
      </w:r>
      <w:r w:rsidR="002C088C" w:rsidRPr="00F3224C">
        <w:rPr>
          <w:rFonts w:ascii="Garamond" w:hAnsi="Garamond"/>
          <w:sz w:val="24"/>
        </w:rPr>
        <w:tab/>
      </w:r>
      <w:r w:rsidR="009623B8">
        <w:rPr>
          <w:rFonts w:ascii="Garamond" w:hAnsi="Garamond"/>
          <w:sz w:val="24"/>
        </w:rPr>
        <w:t>8</w:t>
      </w:r>
    </w:p>
    <w:p w14:paraId="55F83842" w14:textId="780FB4A0" w:rsidR="007443D9" w:rsidRPr="00F3224C" w:rsidRDefault="007443D9" w:rsidP="00110997">
      <w:pPr>
        <w:tabs>
          <w:tab w:val="left" w:pos="720"/>
          <w:tab w:val="right" w:leader="dot" w:pos="8100"/>
        </w:tabs>
        <w:spacing w:after="120"/>
        <w:rPr>
          <w:rFonts w:ascii="Garamond" w:hAnsi="Garamond"/>
          <w:sz w:val="24"/>
        </w:rPr>
      </w:pPr>
      <w:r w:rsidRPr="00F3224C">
        <w:rPr>
          <w:rFonts w:ascii="Garamond" w:hAnsi="Garamond"/>
          <w:sz w:val="24"/>
        </w:rPr>
        <w:t>Documentation</w:t>
      </w:r>
      <w:r w:rsidRPr="00F3224C">
        <w:rPr>
          <w:rFonts w:ascii="Garamond" w:hAnsi="Garamond"/>
          <w:sz w:val="24"/>
        </w:rPr>
        <w:tab/>
      </w:r>
      <w:r w:rsidR="009623B8">
        <w:rPr>
          <w:rFonts w:ascii="Garamond" w:hAnsi="Garamond"/>
          <w:sz w:val="24"/>
        </w:rPr>
        <w:t>8</w:t>
      </w:r>
    </w:p>
    <w:p w14:paraId="2E930EA0" w14:textId="1C16371D" w:rsidR="007443D9" w:rsidRPr="00F3224C" w:rsidRDefault="002C088C" w:rsidP="00110997">
      <w:pPr>
        <w:tabs>
          <w:tab w:val="left" w:pos="720"/>
          <w:tab w:val="right" w:leader="dot" w:pos="8100"/>
        </w:tabs>
        <w:spacing w:after="120"/>
        <w:rPr>
          <w:rFonts w:ascii="Garamond" w:hAnsi="Garamond"/>
          <w:sz w:val="24"/>
        </w:rPr>
      </w:pPr>
      <w:r w:rsidRPr="00F3224C">
        <w:rPr>
          <w:rFonts w:ascii="Garamond" w:hAnsi="Garamond"/>
          <w:sz w:val="24"/>
        </w:rPr>
        <w:t>Medicare Policy</w:t>
      </w:r>
      <w:r w:rsidRPr="00F3224C">
        <w:rPr>
          <w:rFonts w:ascii="Garamond" w:hAnsi="Garamond"/>
          <w:sz w:val="24"/>
        </w:rPr>
        <w:tab/>
      </w:r>
      <w:r w:rsidR="009623B8">
        <w:rPr>
          <w:rFonts w:ascii="Garamond" w:hAnsi="Garamond"/>
          <w:sz w:val="24"/>
        </w:rPr>
        <w:t>8</w:t>
      </w:r>
    </w:p>
    <w:p w14:paraId="5AA4D103" w14:textId="35BF3A9A" w:rsidR="007443D9" w:rsidRPr="00F3224C" w:rsidRDefault="002C088C" w:rsidP="00110997">
      <w:pPr>
        <w:tabs>
          <w:tab w:val="left" w:pos="720"/>
          <w:tab w:val="right" w:leader="dot" w:pos="8100"/>
        </w:tabs>
        <w:spacing w:after="120"/>
        <w:rPr>
          <w:rFonts w:ascii="Garamond" w:hAnsi="Garamond"/>
          <w:sz w:val="24"/>
        </w:rPr>
      </w:pPr>
      <w:r w:rsidRPr="00F3224C">
        <w:rPr>
          <w:rFonts w:ascii="Garamond" w:hAnsi="Garamond"/>
          <w:sz w:val="24"/>
        </w:rPr>
        <w:t>Prescription Writing</w:t>
      </w:r>
      <w:r w:rsidRPr="00F3224C">
        <w:rPr>
          <w:rFonts w:ascii="Garamond" w:hAnsi="Garamond"/>
          <w:sz w:val="24"/>
        </w:rPr>
        <w:tab/>
      </w:r>
      <w:r w:rsidR="009623B8">
        <w:rPr>
          <w:rFonts w:ascii="Garamond" w:hAnsi="Garamond"/>
          <w:sz w:val="24"/>
        </w:rPr>
        <w:t>9</w:t>
      </w:r>
    </w:p>
    <w:p w14:paraId="7FF34577" w14:textId="1BBDF03A" w:rsidR="007443D9" w:rsidRPr="00F3224C" w:rsidRDefault="007443D9" w:rsidP="00110997">
      <w:pPr>
        <w:tabs>
          <w:tab w:val="left" w:pos="720"/>
          <w:tab w:val="right" w:leader="dot" w:pos="8100"/>
        </w:tabs>
        <w:spacing w:after="120"/>
        <w:rPr>
          <w:rFonts w:ascii="Garamond" w:hAnsi="Garamond"/>
          <w:sz w:val="24"/>
        </w:rPr>
      </w:pPr>
      <w:r w:rsidRPr="00F3224C">
        <w:rPr>
          <w:rFonts w:ascii="Garamond" w:hAnsi="Garamond"/>
          <w:sz w:val="24"/>
        </w:rPr>
        <w:t>Expe</w:t>
      </w:r>
      <w:r w:rsidR="002C088C" w:rsidRPr="00F3224C">
        <w:rPr>
          <w:rFonts w:ascii="Garamond" w:hAnsi="Garamond"/>
          <w:sz w:val="24"/>
        </w:rPr>
        <w:t>cted Progression of PA Student</w:t>
      </w:r>
      <w:r w:rsidR="002C088C" w:rsidRPr="00F3224C">
        <w:rPr>
          <w:rFonts w:ascii="Garamond" w:hAnsi="Garamond"/>
          <w:sz w:val="24"/>
        </w:rPr>
        <w:tab/>
      </w:r>
      <w:r w:rsidR="009623B8">
        <w:rPr>
          <w:rFonts w:ascii="Garamond" w:hAnsi="Garamond"/>
          <w:sz w:val="24"/>
        </w:rPr>
        <w:t>9</w:t>
      </w:r>
    </w:p>
    <w:p w14:paraId="32BCDD38" w14:textId="7760153F" w:rsidR="007443D9" w:rsidRPr="00F3224C" w:rsidRDefault="007443D9" w:rsidP="00110997">
      <w:pPr>
        <w:tabs>
          <w:tab w:val="left" w:pos="720"/>
          <w:tab w:val="right" w:leader="dot" w:pos="8100"/>
        </w:tabs>
        <w:spacing w:after="120"/>
        <w:rPr>
          <w:rFonts w:ascii="Garamond" w:hAnsi="Garamond"/>
          <w:sz w:val="24"/>
        </w:rPr>
      </w:pPr>
      <w:r w:rsidRPr="00F3224C">
        <w:rPr>
          <w:rFonts w:ascii="Garamond" w:hAnsi="Garamond"/>
          <w:sz w:val="24"/>
        </w:rPr>
        <w:t>Student Evaluation</w:t>
      </w:r>
      <w:r w:rsidRPr="00F3224C">
        <w:rPr>
          <w:rFonts w:ascii="Garamond" w:hAnsi="Garamond"/>
          <w:sz w:val="24"/>
        </w:rPr>
        <w:tab/>
      </w:r>
      <w:r w:rsidR="009623B8">
        <w:rPr>
          <w:rFonts w:ascii="Garamond" w:hAnsi="Garamond"/>
          <w:sz w:val="24"/>
        </w:rPr>
        <w:t>9</w:t>
      </w:r>
    </w:p>
    <w:p w14:paraId="127F71E8" w14:textId="66D5B9DD" w:rsidR="007443D9" w:rsidRPr="00F3224C" w:rsidRDefault="007443D9" w:rsidP="00110997">
      <w:pPr>
        <w:tabs>
          <w:tab w:val="left" w:pos="720"/>
          <w:tab w:val="right" w:leader="dot" w:pos="8100"/>
        </w:tabs>
        <w:spacing w:after="120"/>
        <w:rPr>
          <w:rFonts w:ascii="Garamond" w:hAnsi="Garamond"/>
          <w:sz w:val="24"/>
        </w:rPr>
      </w:pPr>
      <w:r w:rsidRPr="00F3224C">
        <w:rPr>
          <w:rFonts w:ascii="Garamond" w:hAnsi="Garamond" w:cs="Garamond"/>
          <w:bCs/>
          <w:sz w:val="24"/>
        </w:rPr>
        <w:t>Feedback to Students</w:t>
      </w:r>
      <w:r w:rsidR="002C088C" w:rsidRPr="00F3224C">
        <w:rPr>
          <w:rFonts w:ascii="Garamond" w:hAnsi="Garamond"/>
          <w:sz w:val="24"/>
        </w:rPr>
        <w:tab/>
      </w:r>
      <w:r w:rsidR="009623B8">
        <w:rPr>
          <w:rFonts w:ascii="Garamond" w:hAnsi="Garamond"/>
          <w:sz w:val="24"/>
        </w:rPr>
        <w:t>10</w:t>
      </w:r>
    </w:p>
    <w:p w14:paraId="3E418C7A" w14:textId="48353DD3" w:rsidR="007443D9" w:rsidRPr="00F3224C" w:rsidRDefault="002C088C" w:rsidP="00110997">
      <w:pPr>
        <w:tabs>
          <w:tab w:val="left" w:pos="720"/>
          <w:tab w:val="right" w:leader="dot" w:pos="8100"/>
        </w:tabs>
        <w:spacing w:after="120"/>
        <w:rPr>
          <w:rFonts w:ascii="Garamond" w:hAnsi="Garamond"/>
          <w:sz w:val="24"/>
        </w:rPr>
      </w:pPr>
      <w:r w:rsidRPr="00F3224C">
        <w:rPr>
          <w:rFonts w:ascii="Garamond" w:hAnsi="Garamond"/>
          <w:sz w:val="24"/>
        </w:rPr>
        <w:t>Student Responsibilities</w:t>
      </w:r>
      <w:r w:rsidRPr="00F3224C">
        <w:rPr>
          <w:rFonts w:ascii="Garamond" w:hAnsi="Garamond"/>
          <w:sz w:val="24"/>
        </w:rPr>
        <w:tab/>
      </w:r>
      <w:r w:rsidR="009623B8">
        <w:rPr>
          <w:rFonts w:ascii="Garamond" w:hAnsi="Garamond"/>
          <w:sz w:val="24"/>
        </w:rPr>
        <w:t>10</w:t>
      </w:r>
    </w:p>
    <w:p w14:paraId="73B6EAD3" w14:textId="04E217D3" w:rsidR="007443D9" w:rsidRPr="00F3224C" w:rsidRDefault="007443D9" w:rsidP="00110997">
      <w:pPr>
        <w:tabs>
          <w:tab w:val="left" w:pos="720"/>
          <w:tab w:val="right" w:leader="dot" w:pos="8100"/>
        </w:tabs>
        <w:spacing w:after="120"/>
        <w:rPr>
          <w:rFonts w:ascii="Garamond" w:hAnsi="Garamond"/>
          <w:sz w:val="24"/>
        </w:rPr>
      </w:pPr>
      <w:r w:rsidRPr="00F3224C">
        <w:rPr>
          <w:rFonts w:ascii="Garamond" w:hAnsi="Garamond"/>
          <w:sz w:val="24"/>
        </w:rPr>
        <w:t>Standards of Professional</w:t>
      </w:r>
      <w:r w:rsidR="005B4A53">
        <w:rPr>
          <w:rFonts w:ascii="Garamond" w:hAnsi="Garamond"/>
          <w:sz w:val="24"/>
        </w:rPr>
        <w:t xml:space="preserve"> Conduct</w:t>
      </w:r>
      <w:r w:rsidR="005B4A53">
        <w:rPr>
          <w:rFonts w:ascii="Garamond" w:hAnsi="Garamond"/>
          <w:sz w:val="24"/>
        </w:rPr>
        <w:tab/>
      </w:r>
      <w:r w:rsidR="009623B8">
        <w:rPr>
          <w:rFonts w:ascii="Garamond" w:hAnsi="Garamond"/>
          <w:sz w:val="24"/>
        </w:rPr>
        <w:t>12</w:t>
      </w:r>
    </w:p>
    <w:p w14:paraId="4B5B9DEF" w14:textId="1D0358D0" w:rsidR="007443D9" w:rsidRDefault="007443D9" w:rsidP="00110997">
      <w:pPr>
        <w:tabs>
          <w:tab w:val="left" w:pos="720"/>
          <w:tab w:val="right" w:leader="dot" w:pos="8100"/>
        </w:tabs>
        <w:spacing w:after="120"/>
        <w:rPr>
          <w:rFonts w:ascii="Garamond" w:hAnsi="Garamond"/>
          <w:sz w:val="24"/>
        </w:rPr>
      </w:pPr>
      <w:r w:rsidRPr="00F3224C">
        <w:rPr>
          <w:rFonts w:ascii="Garamond" w:hAnsi="Garamond"/>
          <w:sz w:val="24"/>
        </w:rPr>
        <w:t>Specific Program P</w:t>
      </w:r>
      <w:r w:rsidR="002C088C" w:rsidRPr="00F3224C">
        <w:rPr>
          <w:rFonts w:ascii="Garamond" w:hAnsi="Garamond"/>
          <w:sz w:val="24"/>
        </w:rPr>
        <w:t>olicies</w:t>
      </w:r>
      <w:r w:rsidR="002C088C" w:rsidRPr="00F3224C">
        <w:rPr>
          <w:rFonts w:ascii="Garamond" w:hAnsi="Garamond"/>
          <w:sz w:val="24"/>
        </w:rPr>
        <w:tab/>
      </w:r>
      <w:r w:rsidR="009623B8">
        <w:rPr>
          <w:rFonts w:ascii="Garamond" w:hAnsi="Garamond"/>
          <w:sz w:val="24"/>
        </w:rPr>
        <w:t>13</w:t>
      </w:r>
    </w:p>
    <w:p w14:paraId="2472EF04" w14:textId="5CC1B979" w:rsidR="009623B8" w:rsidRPr="00F3224C" w:rsidRDefault="009623B8" w:rsidP="00110997">
      <w:pPr>
        <w:tabs>
          <w:tab w:val="left" w:pos="720"/>
          <w:tab w:val="right" w:leader="dot" w:pos="8100"/>
        </w:tabs>
        <w:spacing w:after="120"/>
        <w:rPr>
          <w:rFonts w:ascii="Garamond" w:hAnsi="Garamond"/>
          <w:sz w:val="24"/>
        </w:rPr>
      </w:pPr>
      <w:r>
        <w:rPr>
          <w:rFonts w:ascii="Garamond" w:hAnsi="Garamond"/>
          <w:sz w:val="24"/>
        </w:rPr>
        <w:t>Needle Sticks ……………………………………………………………………… 13</w:t>
      </w:r>
    </w:p>
    <w:p w14:paraId="14C6A847" w14:textId="2CCC54F8" w:rsidR="007443D9" w:rsidRPr="00F3224C" w:rsidRDefault="007443D9" w:rsidP="00110997">
      <w:pPr>
        <w:tabs>
          <w:tab w:val="left" w:pos="720"/>
          <w:tab w:val="right" w:leader="dot" w:pos="8100"/>
        </w:tabs>
        <w:spacing w:after="120"/>
        <w:rPr>
          <w:rFonts w:ascii="Garamond" w:hAnsi="Garamond"/>
          <w:sz w:val="24"/>
        </w:rPr>
      </w:pPr>
      <w:r w:rsidRPr="00F3224C">
        <w:rPr>
          <w:rFonts w:ascii="Garamond" w:hAnsi="Garamond"/>
          <w:sz w:val="24"/>
        </w:rPr>
        <w:t>The Preceptor</w:t>
      </w:r>
      <w:r w:rsidRPr="00F3224C">
        <w:rPr>
          <w:rFonts w:ascii="Garamond" w:hAnsi="Garamond" w:cs="Times New Roman"/>
          <w:sz w:val="24"/>
        </w:rPr>
        <w:t>−</w:t>
      </w:r>
      <w:r w:rsidRPr="00F3224C">
        <w:rPr>
          <w:rFonts w:ascii="Garamond" w:hAnsi="Garamond"/>
          <w:sz w:val="24"/>
        </w:rPr>
        <w:t>Program Re</w:t>
      </w:r>
      <w:r w:rsidR="005B4A53">
        <w:rPr>
          <w:rFonts w:ascii="Garamond" w:hAnsi="Garamond"/>
          <w:sz w:val="24"/>
        </w:rPr>
        <w:t>lationship</w:t>
      </w:r>
      <w:r w:rsidR="005B4A53">
        <w:rPr>
          <w:rFonts w:ascii="Garamond" w:hAnsi="Garamond"/>
          <w:sz w:val="24"/>
        </w:rPr>
        <w:tab/>
      </w:r>
      <w:r w:rsidR="009623B8">
        <w:rPr>
          <w:rFonts w:ascii="Garamond" w:hAnsi="Garamond"/>
          <w:sz w:val="24"/>
        </w:rPr>
        <w:t>18</w:t>
      </w:r>
    </w:p>
    <w:p w14:paraId="24326617" w14:textId="1C6EE917" w:rsidR="007443D9" w:rsidRPr="00F3224C" w:rsidRDefault="007443D9" w:rsidP="00110997">
      <w:pPr>
        <w:tabs>
          <w:tab w:val="left" w:pos="720"/>
          <w:tab w:val="right" w:leader="dot" w:pos="8100"/>
        </w:tabs>
        <w:spacing w:after="120"/>
        <w:rPr>
          <w:rFonts w:ascii="Garamond" w:hAnsi="Garamond"/>
          <w:sz w:val="24"/>
        </w:rPr>
      </w:pPr>
      <w:r w:rsidRPr="00F3224C">
        <w:rPr>
          <w:rFonts w:ascii="Garamond" w:hAnsi="Garamond"/>
          <w:sz w:val="24"/>
        </w:rPr>
        <w:t>Liability Insura</w:t>
      </w:r>
      <w:r w:rsidR="005B4A53">
        <w:rPr>
          <w:rFonts w:ascii="Garamond" w:hAnsi="Garamond"/>
          <w:sz w:val="24"/>
        </w:rPr>
        <w:t>nce</w:t>
      </w:r>
      <w:r w:rsidR="005B4A53">
        <w:rPr>
          <w:rFonts w:ascii="Garamond" w:hAnsi="Garamond"/>
          <w:sz w:val="24"/>
        </w:rPr>
        <w:tab/>
      </w:r>
      <w:r w:rsidR="009623B8">
        <w:rPr>
          <w:rFonts w:ascii="Garamond" w:hAnsi="Garamond"/>
          <w:sz w:val="24"/>
        </w:rPr>
        <w:t>18</w:t>
      </w:r>
    </w:p>
    <w:p w14:paraId="1239EF1A" w14:textId="6689CCC8" w:rsidR="007443D9" w:rsidRPr="00F3224C" w:rsidRDefault="009623B8" w:rsidP="00110997">
      <w:pPr>
        <w:tabs>
          <w:tab w:val="left" w:pos="720"/>
          <w:tab w:val="right" w:leader="dot" w:pos="8100"/>
        </w:tabs>
        <w:spacing w:after="120"/>
        <w:rPr>
          <w:rFonts w:ascii="Garamond" w:hAnsi="Garamond"/>
          <w:sz w:val="24"/>
        </w:rPr>
      </w:pPr>
      <w:r>
        <w:rPr>
          <w:rFonts w:ascii="Garamond" w:hAnsi="Garamond"/>
          <w:sz w:val="24"/>
        </w:rPr>
        <w:t xml:space="preserve">Site </w:t>
      </w:r>
      <w:r w:rsidR="0075697D">
        <w:rPr>
          <w:rFonts w:ascii="Garamond" w:hAnsi="Garamond"/>
          <w:sz w:val="24"/>
        </w:rPr>
        <w:t>Evaluation</w:t>
      </w:r>
      <w:r w:rsidR="005B4A53">
        <w:rPr>
          <w:rFonts w:ascii="Garamond" w:hAnsi="Garamond"/>
          <w:sz w:val="24"/>
        </w:rPr>
        <w:tab/>
        <w:t>1</w:t>
      </w:r>
      <w:r>
        <w:rPr>
          <w:rFonts w:ascii="Garamond" w:hAnsi="Garamond"/>
          <w:sz w:val="24"/>
        </w:rPr>
        <w:t>9</w:t>
      </w:r>
    </w:p>
    <w:p w14:paraId="53968266" w14:textId="4348EC5E" w:rsidR="00E319A9" w:rsidRPr="00F3224C" w:rsidRDefault="00E319A9" w:rsidP="00110997">
      <w:pPr>
        <w:tabs>
          <w:tab w:val="left" w:pos="720"/>
          <w:tab w:val="right" w:leader="dot" w:pos="8100"/>
        </w:tabs>
        <w:spacing w:after="120"/>
        <w:rPr>
          <w:rFonts w:ascii="Garamond" w:hAnsi="Garamond"/>
          <w:sz w:val="24"/>
        </w:rPr>
      </w:pPr>
      <w:r w:rsidRPr="00F3224C">
        <w:rPr>
          <w:rFonts w:ascii="Garamond" w:hAnsi="Garamond"/>
          <w:sz w:val="24"/>
        </w:rPr>
        <w:t>Acknowledgements</w:t>
      </w:r>
      <w:r w:rsidRPr="00F3224C">
        <w:rPr>
          <w:rFonts w:ascii="Garamond" w:hAnsi="Garamond"/>
          <w:sz w:val="24"/>
        </w:rPr>
        <w:tab/>
      </w:r>
      <w:r w:rsidR="009623B8">
        <w:rPr>
          <w:rFonts w:ascii="Garamond" w:hAnsi="Garamond"/>
          <w:sz w:val="24"/>
        </w:rPr>
        <w:t>20</w:t>
      </w:r>
    </w:p>
    <w:p w14:paraId="5015679C" w14:textId="3043ADFB" w:rsidR="00E319A9" w:rsidRPr="00F3224C" w:rsidRDefault="00E319A9" w:rsidP="00110997">
      <w:pPr>
        <w:tabs>
          <w:tab w:val="left" w:pos="720"/>
          <w:tab w:val="right" w:leader="dot" w:pos="8100"/>
        </w:tabs>
        <w:spacing w:after="120"/>
        <w:rPr>
          <w:rFonts w:ascii="Garamond" w:hAnsi="Garamond"/>
          <w:sz w:val="24"/>
        </w:rPr>
      </w:pPr>
      <w:r w:rsidRPr="00F3224C">
        <w:rPr>
          <w:rFonts w:ascii="Garamond" w:hAnsi="Garamond"/>
          <w:sz w:val="24"/>
        </w:rPr>
        <w:t>Appendices</w:t>
      </w:r>
      <w:r w:rsidRPr="00F3224C">
        <w:rPr>
          <w:rFonts w:ascii="Garamond" w:hAnsi="Garamond"/>
          <w:sz w:val="24"/>
        </w:rPr>
        <w:tab/>
      </w:r>
      <w:r w:rsidR="009623B8">
        <w:rPr>
          <w:rFonts w:ascii="Garamond" w:hAnsi="Garamond"/>
          <w:sz w:val="24"/>
        </w:rPr>
        <w:t>2</w:t>
      </w:r>
      <w:r w:rsidRPr="00F3224C">
        <w:rPr>
          <w:rFonts w:ascii="Garamond" w:hAnsi="Garamond"/>
          <w:sz w:val="24"/>
        </w:rPr>
        <w:t>1</w:t>
      </w:r>
    </w:p>
    <w:p w14:paraId="5D5FB40A" w14:textId="77777777" w:rsidR="007F0DB2" w:rsidRPr="00F3224C" w:rsidRDefault="007F0DB2" w:rsidP="00E319A9">
      <w:pPr>
        <w:rPr>
          <w:rFonts w:ascii="Garamond" w:hAnsi="Garamond"/>
          <w:b/>
          <w:sz w:val="24"/>
        </w:rPr>
        <w:sectPr w:rsidR="007F0DB2" w:rsidRPr="00F3224C" w:rsidSect="00234298">
          <w:footerReference w:type="default" r:id="rId14"/>
          <w:type w:val="continuous"/>
          <w:pgSz w:w="12240" w:h="15840"/>
          <w:pgMar w:top="1260" w:right="1800" w:bottom="1440" w:left="1800" w:header="720" w:footer="720" w:gutter="0"/>
          <w:pgNumType w:start="1"/>
          <w:cols w:space="720"/>
          <w:titlePg/>
        </w:sectPr>
      </w:pPr>
    </w:p>
    <w:p w14:paraId="3B8AC112" w14:textId="77777777" w:rsidR="00724475" w:rsidRDefault="00724475" w:rsidP="00724475">
      <w:pPr>
        <w:widowControl w:val="0"/>
        <w:autoSpaceDE w:val="0"/>
        <w:autoSpaceDN w:val="0"/>
        <w:adjustRightInd w:val="0"/>
        <w:spacing w:before="14" w:after="0" w:line="240" w:lineRule="auto"/>
        <w:jc w:val="center"/>
        <w:rPr>
          <w:rFonts w:ascii="Arial" w:hAnsi="Arial" w:cs="Arial"/>
          <w:b/>
          <w:color w:val="000000"/>
          <w:sz w:val="28"/>
          <w:szCs w:val="28"/>
          <w:u w:val="single"/>
        </w:rPr>
      </w:pPr>
    </w:p>
    <w:p w14:paraId="551D966C" w14:textId="77777777" w:rsidR="00724475" w:rsidRDefault="00724475" w:rsidP="00724475">
      <w:pPr>
        <w:widowControl w:val="0"/>
        <w:autoSpaceDE w:val="0"/>
        <w:autoSpaceDN w:val="0"/>
        <w:adjustRightInd w:val="0"/>
        <w:spacing w:before="14" w:after="0" w:line="240" w:lineRule="auto"/>
        <w:jc w:val="center"/>
        <w:rPr>
          <w:rFonts w:ascii="Arial" w:hAnsi="Arial" w:cs="Arial"/>
          <w:b/>
          <w:color w:val="000000"/>
          <w:sz w:val="28"/>
          <w:szCs w:val="28"/>
          <w:u w:val="single"/>
        </w:rPr>
      </w:pPr>
    </w:p>
    <w:p w14:paraId="6B2080A1" w14:textId="77777777" w:rsidR="00514D39" w:rsidRDefault="00514D39" w:rsidP="00E319A9">
      <w:pPr>
        <w:rPr>
          <w:rFonts w:ascii="Garamond" w:hAnsi="Garamond"/>
          <w:b/>
          <w:sz w:val="24"/>
          <w:szCs w:val="24"/>
        </w:rPr>
      </w:pPr>
    </w:p>
    <w:p w14:paraId="58F380B2" w14:textId="77777777" w:rsidR="00192BBD" w:rsidRDefault="00192BBD" w:rsidP="00E319A9">
      <w:pPr>
        <w:rPr>
          <w:rFonts w:ascii="Garamond" w:hAnsi="Garamond"/>
          <w:b/>
          <w:sz w:val="24"/>
          <w:szCs w:val="24"/>
        </w:rPr>
      </w:pPr>
      <w:r>
        <w:rPr>
          <w:rFonts w:ascii="Garamond" w:hAnsi="Garamond"/>
          <w:b/>
          <w:sz w:val="24"/>
          <w:szCs w:val="24"/>
        </w:rPr>
        <w:lastRenderedPageBreak/>
        <w:t>Program Contact Information</w:t>
      </w:r>
    </w:p>
    <w:tbl>
      <w:tblPr>
        <w:tblStyle w:val="TableGrid"/>
        <w:tblW w:w="0" w:type="auto"/>
        <w:tblLook w:val="04A0" w:firstRow="1" w:lastRow="0" w:firstColumn="1" w:lastColumn="0" w:noHBand="0" w:noVBand="1"/>
      </w:tblPr>
      <w:tblGrid>
        <w:gridCol w:w="2358"/>
        <w:gridCol w:w="1800"/>
        <w:gridCol w:w="2316"/>
        <w:gridCol w:w="1915"/>
      </w:tblGrid>
      <w:tr w:rsidR="00030596" w:rsidRPr="00542BEB" w14:paraId="07A8FBB1" w14:textId="77777777" w:rsidTr="00542BEB">
        <w:tc>
          <w:tcPr>
            <w:tcW w:w="2358" w:type="dxa"/>
          </w:tcPr>
          <w:p w14:paraId="109D0F33" w14:textId="77777777" w:rsidR="00030596" w:rsidRPr="00542BEB" w:rsidRDefault="00030596" w:rsidP="00030596">
            <w:pPr>
              <w:jc w:val="center"/>
              <w:rPr>
                <w:rFonts w:ascii="Garamond" w:hAnsi="Garamond"/>
                <w:sz w:val="21"/>
                <w:szCs w:val="21"/>
              </w:rPr>
            </w:pPr>
            <w:r w:rsidRPr="00542BEB">
              <w:rPr>
                <w:rFonts w:ascii="Garamond" w:hAnsi="Garamond"/>
                <w:sz w:val="21"/>
                <w:szCs w:val="21"/>
              </w:rPr>
              <w:t>Position</w:t>
            </w:r>
          </w:p>
        </w:tc>
        <w:tc>
          <w:tcPr>
            <w:tcW w:w="1800" w:type="dxa"/>
          </w:tcPr>
          <w:p w14:paraId="745CC588" w14:textId="77777777" w:rsidR="00030596" w:rsidRPr="00542BEB" w:rsidRDefault="00030596" w:rsidP="00030596">
            <w:pPr>
              <w:jc w:val="center"/>
              <w:rPr>
                <w:rFonts w:ascii="Garamond" w:hAnsi="Garamond"/>
                <w:sz w:val="21"/>
                <w:szCs w:val="21"/>
              </w:rPr>
            </w:pPr>
            <w:r w:rsidRPr="00542BEB">
              <w:rPr>
                <w:rFonts w:ascii="Garamond" w:hAnsi="Garamond"/>
                <w:sz w:val="21"/>
                <w:szCs w:val="21"/>
              </w:rPr>
              <w:t>Name</w:t>
            </w:r>
          </w:p>
        </w:tc>
        <w:tc>
          <w:tcPr>
            <w:tcW w:w="1833" w:type="dxa"/>
          </w:tcPr>
          <w:p w14:paraId="2612E07A" w14:textId="77777777" w:rsidR="00030596" w:rsidRPr="00542BEB" w:rsidRDefault="00030596" w:rsidP="00542BEB">
            <w:pPr>
              <w:jc w:val="center"/>
              <w:rPr>
                <w:rFonts w:ascii="Garamond" w:hAnsi="Garamond"/>
                <w:sz w:val="21"/>
                <w:szCs w:val="21"/>
              </w:rPr>
            </w:pPr>
            <w:r w:rsidRPr="00542BEB">
              <w:rPr>
                <w:rFonts w:ascii="Garamond" w:hAnsi="Garamond"/>
                <w:sz w:val="21"/>
                <w:szCs w:val="21"/>
              </w:rPr>
              <w:t>Email</w:t>
            </w:r>
          </w:p>
        </w:tc>
        <w:tc>
          <w:tcPr>
            <w:tcW w:w="1915" w:type="dxa"/>
          </w:tcPr>
          <w:p w14:paraId="3D3A7BB7" w14:textId="77777777" w:rsidR="00030596" w:rsidRPr="00542BEB" w:rsidRDefault="00030596" w:rsidP="00542BEB">
            <w:pPr>
              <w:jc w:val="center"/>
              <w:rPr>
                <w:rFonts w:ascii="Garamond" w:hAnsi="Garamond"/>
                <w:sz w:val="21"/>
                <w:szCs w:val="21"/>
              </w:rPr>
            </w:pPr>
            <w:r w:rsidRPr="00542BEB">
              <w:rPr>
                <w:rFonts w:ascii="Garamond" w:hAnsi="Garamond"/>
                <w:sz w:val="21"/>
                <w:szCs w:val="21"/>
              </w:rPr>
              <w:t>Phone</w:t>
            </w:r>
          </w:p>
        </w:tc>
      </w:tr>
      <w:tr w:rsidR="00D576B2" w:rsidRPr="00542BEB" w14:paraId="7F2C54BE" w14:textId="77777777" w:rsidTr="00542BEB">
        <w:trPr>
          <w:trHeight w:val="305"/>
        </w:trPr>
        <w:tc>
          <w:tcPr>
            <w:tcW w:w="2358" w:type="dxa"/>
          </w:tcPr>
          <w:p w14:paraId="78CC7177" w14:textId="77777777" w:rsidR="00D576B2" w:rsidRPr="00542BEB" w:rsidRDefault="00D576B2" w:rsidP="00E319A9">
            <w:pPr>
              <w:rPr>
                <w:rFonts w:ascii="Garamond" w:hAnsi="Garamond"/>
                <w:sz w:val="21"/>
                <w:szCs w:val="21"/>
              </w:rPr>
            </w:pPr>
            <w:r w:rsidRPr="00542BEB">
              <w:rPr>
                <w:rFonts w:ascii="Garamond" w:hAnsi="Garamond"/>
                <w:sz w:val="21"/>
                <w:szCs w:val="21"/>
              </w:rPr>
              <w:t>Program Director</w:t>
            </w:r>
            <w:r w:rsidR="00542BEB" w:rsidRPr="00542BEB">
              <w:rPr>
                <w:rFonts w:ascii="Garamond" w:hAnsi="Garamond"/>
                <w:sz w:val="21"/>
                <w:szCs w:val="21"/>
              </w:rPr>
              <w:t>:</w:t>
            </w:r>
          </w:p>
        </w:tc>
        <w:tc>
          <w:tcPr>
            <w:tcW w:w="1800" w:type="dxa"/>
          </w:tcPr>
          <w:p w14:paraId="5629DCF6" w14:textId="77777777" w:rsidR="00D576B2" w:rsidRPr="00542BEB" w:rsidRDefault="00D576B2" w:rsidP="00E319A9">
            <w:pPr>
              <w:rPr>
                <w:rFonts w:ascii="Garamond" w:hAnsi="Garamond"/>
                <w:sz w:val="21"/>
                <w:szCs w:val="21"/>
              </w:rPr>
            </w:pPr>
            <w:r w:rsidRPr="00542BEB">
              <w:rPr>
                <w:rFonts w:ascii="Garamond" w:hAnsi="Garamond"/>
                <w:sz w:val="21"/>
                <w:szCs w:val="21"/>
              </w:rPr>
              <w:t>W. Scott Black, MD</w:t>
            </w:r>
          </w:p>
        </w:tc>
        <w:tc>
          <w:tcPr>
            <w:tcW w:w="1833" w:type="dxa"/>
          </w:tcPr>
          <w:p w14:paraId="1F0EB797" w14:textId="77777777" w:rsidR="00D576B2" w:rsidRPr="00542BEB" w:rsidRDefault="00030596" w:rsidP="00542BEB">
            <w:pPr>
              <w:jc w:val="center"/>
              <w:rPr>
                <w:rFonts w:ascii="Garamond" w:hAnsi="Garamond"/>
                <w:sz w:val="21"/>
                <w:szCs w:val="21"/>
              </w:rPr>
            </w:pPr>
            <w:r w:rsidRPr="00542BEB">
              <w:rPr>
                <w:rFonts w:ascii="Garamond" w:hAnsi="Garamond"/>
                <w:sz w:val="21"/>
                <w:szCs w:val="21"/>
              </w:rPr>
              <w:t>wsblac0@uky.edu</w:t>
            </w:r>
          </w:p>
        </w:tc>
        <w:tc>
          <w:tcPr>
            <w:tcW w:w="1915" w:type="dxa"/>
          </w:tcPr>
          <w:p w14:paraId="12A5D6C1" w14:textId="77777777" w:rsidR="00D576B2" w:rsidRPr="00542BEB" w:rsidRDefault="00542BEB" w:rsidP="00542BEB">
            <w:pPr>
              <w:jc w:val="center"/>
              <w:rPr>
                <w:rFonts w:ascii="Garamond" w:hAnsi="Garamond"/>
                <w:sz w:val="21"/>
                <w:szCs w:val="21"/>
              </w:rPr>
            </w:pPr>
            <w:r w:rsidRPr="00542BEB">
              <w:rPr>
                <w:rFonts w:ascii="Garamond" w:hAnsi="Garamond"/>
                <w:sz w:val="21"/>
                <w:szCs w:val="21"/>
              </w:rPr>
              <w:t>859-</w:t>
            </w:r>
            <w:r w:rsidR="00030596" w:rsidRPr="00542BEB">
              <w:rPr>
                <w:rFonts w:ascii="Garamond" w:hAnsi="Garamond"/>
                <w:sz w:val="21"/>
                <w:szCs w:val="21"/>
              </w:rPr>
              <w:t>218</w:t>
            </w:r>
            <w:r w:rsidRPr="00542BEB">
              <w:rPr>
                <w:rFonts w:ascii="Garamond" w:hAnsi="Garamond"/>
                <w:sz w:val="21"/>
                <w:szCs w:val="21"/>
              </w:rPr>
              <w:t>-</w:t>
            </w:r>
            <w:r w:rsidR="00030596" w:rsidRPr="00542BEB">
              <w:rPr>
                <w:rFonts w:ascii="Garamond" w:hAnsi="Garamond"/>
                <w:sz w:val="21"/>
                <w:szCs w:val="21"/>
              </w:rPr>
              <w:t>0857</w:t>
            </w:r>
          </w:p>
        </w:tc>
      </w:tr>
      <w:tr w:rsidR="00542BEB" w:rsidRPr="00542BEB" w14:paraId="42A8A6D6" w14:textId="77777777" w:rsidTr="00542BEB">
        <w:tc>
          <w:tcPr>
            <w:tcW w:w="2358" w:type="dxa"/>
          </w:tcPr>
          <w:p w14:paraId="62BC0AC9" w14:textId="77777777" w:rsidR="00542BEB" w:rsidRPr="00542BEB" w:rsidRDefault="00542BEB" w:rsidP="00542BEB">
            <w:pPr>
              <w:rPr>
                <w:rFonts w:ascii="Garamond" w:hAnsi="Garamond"/>
                <w:sz w:val="21"/>
                <w:szCs w:val="21"/>
              </w:rPr>
            </w:pPr>
            <w:r w:rsidRPr="00542BEB">
              <w:rPr>
                <w:rFonts w:ascii="Garamond" w:hAnsi="Garamond"/>
                <w:sz w:val="21"/>
                <w:szCs w:val="21"/>
              </w:rPr>
              <w:t>Associate Program Director:</w:t>
            </w:r>
          </w:p>
        </w:tc>
        <w:tc>
          <w:tcPr>
            <w:tcW w:w="1800" w:type="dxa"/>
          </w:tcPr>
          <w:p w14:paraId="62F6B455" w14:textId="77777777" w:rsidR="00542BEB" w:rsidRPr="00542BEB" w:rsidRDefault="00542BEB" w:rsidP="00542BEB">
            <w:pPr>
              <w:rPr>
                <w:rFonts w:ascii="Garamond" w:hAnsi="Garamond"/>
                <w:sz w:val="21"/>
                <w:szCs w:val="21"/>
              </w:rPr>
            </w:pPr>
            <w:r w:rsidRPr="00542BEB">
              <w:rPr>
                <w:rFonts w:ascii="Garamond" w:hAnsi="Garamond"/>
                <w:sz w:val="21"/>
                <w:szCs w:val="21"/>
              </w:rPr>
              <w:t>David Fahringer, MSPH, PA</w:t>
            </w:r>
          </w:p>
        </w:tc>
        <w:tc>
          <w:tcPr>
            <w:tcW w:w="1833" w:type="dxa"/>
            <w:vAlign w:val="center"/>
          </w:tcPr>
          <w:p w14:paraId="2D710FA0" w14:textId="77777777" w:rsidR="00542BEB" w:rsidRPr="00542BEB" w:rsidRDefault="00542BEB" w:rsidP="00542BEB">
            <w:pPr>
              <w:jc w:val="center"/>
              <w:rPr>
                <w:rFonts w:ascii="Garamond" w:hAnsi="Garamond"/>
                <w:sz w:val="21"/>
                <w:szCs w:val="21"/>
              </w:rPr>
            </w:pPr>
            <w:r w:rsidRPr="00542BEB">
              <w:rPr>
                <w:rFonts w:ascii="Garamond" w:hAnsi="Garamond"/>
                <w:sz w:val="21"/>
                <w:szCs w:val="21"/>
              </w:rPr>
              <w:t>dafahr1@uky.edu</w:t>
            </w:r>
          </w:p>
        </w:tc>
        <w:tc>
          <w:tcPr>
            <w:tcW w:w="1915" w:type="dxa"/>
            <w:vAlign w:val="center"/>
          </w:tcPr>
          <w:p w14:paraId="6571326F" w14:textId="77777777" w:rsidR="00542BEB" w:rsidRPr="00542BEB" w:rsidRDefault="00542BEB" w:rsidP="00542BEB">
            <w:pPr>
              <w:jc w:val="center"/>
              <w:rPr>
                <w:rFonts w:ascii="Garamond" w:hAnsi="Garamond"/>
                <w:sz w:val="21"/>
                <w:szCs w:val="21"/>
              </w:rPr>
            </w:pPr>
            <w:r w:rsidRPr="00542BEB">
              <w:rPr>
                <w:rFonts w:ascii="Garamond" w:hAnsi="Garamond"/>
                <w:sz w:val="21"/>
                <w:szCs w:val="21"/>
              </w:rPr>
              <w:t>859-218-0586</w:t>
            </w:r>
          </w:p>
        </w:tc>
      </w:tr>
      <w:tr w:rsidR="00542BEB" w:rsidRPr="00542BEB" w14:paraId="54DA23D0" w14:textId="77777777" w:rsidTr="00542BEB">
        <w:tc>
          <w:tcPr>
            <w:tcW w:w="2358" w:type="dxa"/>
          </w:tcPr>
          <w:p w14:paraId="5B1549C4" w14:textId="77777777" w:rsidR="00542BEB" w:rsidRPr="00542BEB" w:rsidRDefault="00542BEB" w:rsidP="00542BEB">
            <w:pPr>
              <w:rPr>
                <w:rFonts w:ascii="Garamond" w:hAnsi="Garamond"/>
                <w:sz w:val="21"/>
                <w:szCs w:val="21"/>
              </w:rPr>
            </w:pPr>
            <w:r w:rsidRPr="00542BEB">
              <w:rPr>
                <w:rFonts w:ascii="Garamond" w:hAnsi="Garamond"/>
                <w:sz w:val="21"/>
                <w:szCs w:val="21"/>
              </w:rPr>
              <w:t>Senior Faculty Clinical Coordinator:</w:t>
            </w:r>
          </w:p>
        </w:tc>
        <w:tc>
          <w:tcPr>
            <w:tcW w:w="1800" w:type="dxa"/>
          </w:tcPr>
          <w:p w14:paraId="5ABBBEDD" w14:textId="77777777" w:rsidR="00542BEB" w:rsidRPr="00542BEB" w:rsidRDefault="00542BEB" w:rsidP="00542BEB">
            <w:pPr>
              <w:rPr>
                <w:rFonts w:ascii="Garamond" w:hAnsi="Garamond"/>
                <w:sz w:val="21"/>
                <w:szCs w:val="21"/>
              </w:rPr>
            </w:pPr>
            <w:r w:rsidRPr="00542BEB">
              <w:rPr>
                <w:rFonts w:ascii="Garamond" w:hAnsi="Garamond"/>
                <w:sz w:val="21"/>
                <w:szCs w:val="21"/>
              </w:rPr>
              <w:t>Somu Chatterjee, MD, MPH</w:t>
            </w:r>
          </w:p>
        </w:tc>
        <w:tc>
          <w:tcPr>
            <w:tcW w:w="1833" w:type="dxa"/>
            <w:vAlign w:val="center"/>
          </w:tcPr>
          <w:p w14:paraId="6F961C3E" w14:textId="77777777" w:rsidR="00542BEB" w:rsidRPr="00542BEB" w:rsidRDefault="00542BEB" w:rsidP="00542BEB">
            <w:pPr>
              <w:jc w:val="center"/>
              <w:rPr>
                <w:rFonts w:ascii="Garamond" w:hAnsi="Garamond"/>
                <w:sz w:val="21"/>
                <w:szCs w:val="21"/>
              </w:rPr>
            </w:pPr>
            <w:r w:rsidRPr="00542BEB">
              <w:rPr>
                <w:rFonts w:ascii="Garamond" w:hAnsi="Garamond"/>
                <w:sz w:val="21"/>
                <w:szCs w:val="21"/>
              </w:rPr>
              <w:t>somu.chatterjee@uky.edu</w:t>
            </w:r>
          </w:p>
        </w:tc>
        <w:tc>
          <w:tcPr>
            <w:tcW w:w="1915" w:type="dxa"/>
          </w:tcPr>
          <w:p w14:paraId="6CC66F4E" w14:textId="438A9C72" w:rsidR="00542BEB" w:rsidRPr="00542BEB" w:rsidRDefault="00B4000B" w:rsidP="00542BEB">
            <w:pPr>
              <w:jc w:val="center"/>
              <w:rPr>
                <w:rFonts w:ascii="Garamond" w:hAnsi="Garamond"/>
                <w:sz w:val="21"/>
                <w:szCs w:val="21"/>
              </w:rPr>
            </w:pPr>
            <w:r>
              <w:rPr>
                <w:rFonts w:ascii="Garamond" w:hAnsi="Garamond"/>
                <w:sz w:val="21"/>
                <w:szCs w:val="21"/>
              </w:rPr>
              <w:t>859-218-3732</w:t>
            </w:r>
          </w:p>
          <w:p w14:paraId="13A8FC0C" w14:textId="77777777" w:rsidR="00542BEB" w:rsidRPr="00542BEB" w:rsidRDefault="00542BEB" w:rsidP="00542BEB">
            <w:pPr>
              <w:jc w:val="center"/>
              <w:rPr>
                <w:rFonts w:ascii="Garamond" w:hAnsi="Garamond"/>
                <w:sz w:val="21"/>
                <w:szCs w:val="21"/>
              </w:rPr>
            </w:pPr>
            <w:r w:rsidRPr="00542BEB">
              <w:rPr>
                <w:rFonts w:ascii="Garamond" w:hAnsi="Garamond"/>
                <w:sz w:val="21"/>
                <w:szCs w:val="21"/>
              </w:rPr>
              <w:t>859-218-0513</w:t>
            </w:r>
          </w:p>
        </w:tc>
      </w:tr>
      <w:tr w:rsidR="00542BEB" w:rsidRPr="00542BEB" w14:paraId="6D31B42E" w14:textId="77777777" w:rsidTr="00542BEB">
        <w:trPr>
          <w:trHeight w:val="368"/>
        </w:trPr>
        <w:tc>
          <w:tcPr>
            <w:tcW w:w="2358" w:type="dxa"/>
          </w:tcPr>
          <w:p w14:paraId="4F9CB907" w14:textId="77777777" w:rsidR="00542BEB" w:rsidRPr="00542BEB" w:rsidRDefault="00542BEB" w:rsidP="00542BEB">
            <w:pPr>
              <w:rPr>
                <w:rFonts w:ascii="Garamond" w:hAnsi="Garamond"/>
                <w:sz w:val="21"/>
                <w:szCs w:val="21"/>
              </w:rPr>
            </w:pPr>
            <w:r w:rsidRPr="00542BEB">
              <w:rPr>
                <w:rFonts w:ascii="Garamond" w:hAnsi="Garamond"/>
                <w:sz w:val="21"/>
                <w:szCs w:val="21"/>
              </w:rPr>
              <w:t>Educational Coordinator:</w:t>
            </w:r>
          </w:p>
        </w:tc>
        <w:tc>
          <w:tcPr>
            <w:tcW w:w="1800" w:type="dxa"/>
          </w:tcPr>
          <w:p w14:paraId="4A7332E9" w14:textId="77777777" w:rsidR="00542BEB" w:rsidRPr="00542BEB" w:rsidRDefault="00542BEB" w:rsidP="00542BEB">
            <w:pPr>
              <w:rPr>
                <w:rFonts w:ascii="Garamond" w:hAnsi="Garamond"/>
                <w:sz w:val="21"/>
                <w:szCs w:val="21"/>
              </w:rPr>
            </w:pPr>
            <w:r w:rsidRPr="00542BEB">
              <w:rPr>
                <w:rFonts w:ascii="Garamond" w:hAnsi="Garamond"/>
                <w:sz w:val="21"/>
                <w:szCs w:val="21"/>
              </w:rPr>
              <w:t>Donna Jones</w:t>
            </w:r>
          </w:p>
        </w:tc>
        <w:tc>
          <w:tcPr>
            <w:tcW w:w="1833" w:type="dxa"/>
            <w:vAlign w:val="center"/>
          </w:tcPr>
          <w:p w14:paraId="4074E7AA" w14:textId="77777777" w:rsidR="00542BEB" w:rsidRPr="00542BEB" w:rsidRDefault="00542BEB" w:rsidP="00542BEB">
            <w:pPr>
              <w:jc w:val="center"/>
              <w:rPr>
                <w:rFonts w:ascii="Garamond" w:hAnsi="Garamond"/>
                <w:sz w:val="21"/>
                <w:szCs w:val="21"/>
              </w:rPr>
            </w:pPr>
            <w:r w:rsidRPr="00542BEB">
              <w:rPr>
                <w:rFonts w:ascii="Garamond" w:hAnsi="Garamond"/>
                <w:sz w:val="21"/>
                <w:szCs w:val="21"/>
              </w:rPr>
              <w:t>ddjone1@uky.edu</w:t>
            </w:r>
          </w:p>
        </w:tc>
        <w:tc>
          <w:tcPr>
            <w:tcW w:w="1915" w:type="dxa"/>
          </w:tcPr>
          <w:p w14:paraId="5FE8487C" w14:textId="77777777" w:rsidR="00542BEB" w:rsidRPr="00542BEB" w:rsidRDefault="00542BEB" w:rsidP="00542BEB">
            <w:pPr>
              <w:jc w:val="center"/>
              <w:rPr>
                <w:rFonts w:ascii="Garamond" w:hAnsi="Garamond"/>
                <w:sz w:val="21"/>
                <w:szCs w:val="21"/>
              </w:rPr>
            </w:pPr>
            <w:r w:rsidRPr="00542BEB">
              <w:rPr>
                <w:rFonts w:ascii="Garamond" w:hAnsi="Garamond"/>
                <w:sz w:val="21"/>
                <w:szCs w:val="21"/>
              </w:rPr>
              <w:t>859-218-0498</w:t>
            </w:r>
          </w:p>
        </w:tc>
      </w:tr>
      <w:tr w:rsidR="00542BEB" w:rsidRPr="00542BEB" w14:paraId="6B84882C" w14:textId="77777777" w:rsidTr="00542BEB">
        <w:tc>
          <w:tcPr>
            <w:tcW w:w="2358" w:type="dxa"/>
          </w:tcPr>
          <w:p w14:paraId="26DA4192" w14:textId="77777777" w:rsidR="00542BEB" w:rsidRPr="00542BEB" w:rsidRDefault="00542BEB" w:rsidP="00542BEB">
            <w:pPr>
              <w:rPr>
                <w:rFonts w:ascii="Garamond" w:hAnsi="Garamond"/>
                <w:sz w:val="21"/>
                <w:szCs w:val="21"/>
              </w:rPr>
            </w:pPr>
            <w:r w:rsidRPr="00542BEB">
              <w:rPr>
                <w:rFonts w:ascii="Garamond" w:hAnsi="Garamond"/>
                <w:sz w:val="21"/>
                <w:szCs w:val="21"/>
              </w:rPr>
              <w:t>Academic</w:t>
            </w:r>
          </w:p>
          <w:p w14:paraId="1E12576E" w14:textId="77777777" w:rsidR="00542BEB" w:rsidRPr="00542BEB" w:rsidRDefault="00542BEB" w:rsidP="00542BEB">
            <w:pPr>
              <w:rPr>
                <w:rFonts w:ascii="Garamond" w:hAnsi="Garamond"/>
                <w:sz w:val="21"/>
                <w:szCs w:val="21"/>
              </w:rPr>
            </w:pPr>
            <w:r w:rsidRPr="00542BEB">
              <w:rPr>
                <w:rFonts w:ascii="Garamond" w:hAnsi="Garamond"/>
                <w:sz w:val="21"/>
                <w:szCs w:val="21"/>
              </w:rPr>
              <w:t>Coordinator:</w:t>
            </w:r>
          </w:p>
        </w:tc>
        <w:tc>
          <w:tcPr>
            <w:tcW w:w="1800" w:type="dxa"/>
          </w:tcPr>
          <w:p w14:paraId="40B0E530" w14:textId="77777777" w:rsidR="00542BEB" w:rsidRPr="00542BEB" w:rsidRDefault="00542BEB" w:rsidP="00542BEB">
            <w:pPr>
              <w:rPr>
                <w:rFonts w:ascii="Garamond" w:hAnsi="Garamond"/>
                <w:sz w:val="21"/>
                <w:szCs w:val="21"/>
              </w:rPr>
            </w:pPr>
            <w:r w:rsidRPr="00542BEB">
              <w:rPr>
                <w:rFonts w:ascii="Garamond" w:hAnsi="Garamond"/>
                <w:sz w:val="21"/>
                <w:szCs w:val="21"/>
              </w:rPr>
              <w:t xml:space="preserve">Kevin Schuer, </w:t>
            </w:r>
            <w:proofErr w:type="spellStart"/>
            <w:r w:rsidRPr="00542BEB">
              <w:rPr>
                <w:rFonts w:ascii="Garamond" w:hAnsi="Garamond"/>
                <w:sz w:val="21"/>
                <w:szCs w:val="21"/>
              </w:rPr>
              <w:t>DrPH</w:t>
            </w:r>
            <w:proofErr w:type="spellEnd"/>
            <w:r w:rsidRPr="00542BEB">
              <w:rPr>
                <w:rFonts w:ascii="Garamond" w:hAnsi="Garamond"/>
                <w:sz w:val="21"/>
                <w:szCs w:val="21"/>
              </w:rPr>
              <w:t>, PA-C</w:t>
            </w:r>
          </w:p>
        </w:tc>
        <w:tc>
          <w:tcPr>
            <w:tcW w:w="1833" w:type="dxa"/>
            <w:vAlign w:val="center"/>
          </w:tcPr>
          <w:p w14:paraId="5D552E30" w14:textId="77777777" w:rsidR="00542BEB" w:rsidRPr="00542BEB" w:rsidRDefault="00542BEB" w:rsidP="00542BEB">
            <w:pPr>
              <w:jc w:val="center"/>
              <w:rPr>
                <w:rFonts w:ascii="Garamond" w:hAnsi="Garamond"/>
                <w:sz w:val="21"/>
                <w:szCs w:val="21"/>
              </w:rPr>
            </w:pPr>
            <w:r w:rsidRPr="00542BEB">
              <w:rPr>
                <w:rFonts w:ascii="Garamond" w:hAnsi="Garamond"/>
                <w:sz w:val="21"/>
                <w:szCs w:val="21"/>
              </w:rPr>
              <w:t>kevin.schuer@uky.edu</w:t>
            </w:r>
          </w:p>
        </w:tc>
        <w:tc>
          <w:tcPr>
            <w:tcW w:w="1915" w:type="dxa"/>
            <w:vAlign w:val="center"/>
          </w:tcPr>
          <w:p w14:paraId="27D9D9C8" w14:textId="77777777" w:rsidR="00542BEB" w:rsidRPr="00542BEB" w:rsidRDefault="00542BEB" w:rsidP="00542BEB">
            <w:pPr>
              <w:jc w:val="center"/>
              <w:rPr>
                <w:rFonts w:ascii="Garamond" w:hAnsi="Garamond"/>
                <w:sz w:val="21"/>
                <w:szCs w:val="21"/>
              </w:rPr>
            </w:pPr>
            <w:r w:rsidRPr="00542BEB">
              <w:rPr>
                <w:rFonts w:ascii="Garamond" w:hAnsi="Garamond"/>
                <w:sz w:val="21"/>
                <w:szCs w:val="21"/>
              </w:rPr>
              <w:t>859-218-0383</w:t>
            </w:r>
          </w:p>
        </w:tc>
      </w:tr>
      <w:tr w:rsidR="00542BEB" w:rsidRPr="00542BEB" w14:paraId="32850AB0" w14:textId="77777777" w:rsidTr="00542BEB">
        <w:tc>
          <w:tcPr>
            <w:tcW w:w="2358" w:type="dxa"/>
          </w:tcPr>
          <w:p w14:paraId="5668FADE" w14:textId="77777777" w:rsidR="00542BEB" w:rsidRPr="00542BEB" w:rsidRDefault="00542BEB" w:rsidP="00542BEB">
            <w:pPr>
              <w:rPr>
                <w:rFonts w:ascii="Garamond" w:hAnsi="Garamond"/>
                <w:sz w:val="21"/>
                <w:szCs w:val="21"/>
              </w:rPr>
            </w:pPr>
            <w:r w:rsidRPr="00542BEB">
              <w:rPr>
                <w:rFonts w:ascii="Garamond" w:hAnsi="Garamond"/>
                <w:sz w:val="21"/>
                <w:szCs w:val="21"/>
              </w:rPr>
              <w:t>Clinical Sub-committee (Clinical Team):</w:t>
            </w:r>
          </w:p>
        </w:tc>
        <w:tc>
          <w:tcPr>
            <w:tcW w:w="1800" w:type="dxa"/>
          </w:tcPr>
          <w:p w14:paraId="146CEC4B" w14:textId="77777777" w:rsidR="00542BEB" w:rsidRPr="00542BEB" w:rsidRDefault="00542BEB" w:rsidP="00542BEB">
            <w:pPr>
              <w:rPr>
                <w:rFonts w:ascii="Garamond" w:hAnsi="Garamond"/>
                <w:sz w:val="21"/>
                <w:szCs w:val="21"/>
              </w:rPr>
            </w:pPr>
          </w:p>
        </w:tc>
        <w:tc>
          <w:tcPr>
            <w:tcW w:w="1833" w:type="dxa"/>
          </w:tcPr>
          <w:p w14:paraId="31B1C453" w14:textId="77777777" w:rsidR="00542BEB" w:rsidRPr="00542BEB" w:rsidRDefault="00542BEB" w:rsidP="00542BEB">
            <w:pPr>
              <w:jc w:val="center"/>
              <w:rPr>
                <w:rFonts w:ascii="Garamond" w:hAnsi="Garamond"/>
                <w:sz w:val="21"/>
                <w:szCs w:val="21"/>
              </w:rPr>
            </w:pPr>
          </w:p>
        </w:tc>
        <w:tc>
          <w:tcPr>
            <w:tcW w:w="1915" w:type="dxa"/>
          </w:tcPr>
          <w:p w14:paraId="0BC57E25" w14:textId="77777777" w:rsidR="00542BEB" w:rsidRPr="00542BEB" w:rsidRDefault="00542BEB" w:rsidP="00542BEB">
            <w:pPr>
              <w:jc w:val="center"/>
              <w:rPr>
                <w:rFonts w:ascii="Garamond" w:hAnsi="Garamond"/>
                <w:sz w:val="21"/>
                <w:szCs w:val="21"/>
              </w:rPr>
            </w:pPr>
          </w:p>
        </w:tc>
      </w:tr>
      <w:tr w:rsidR="00542BEB" w:rsidRPr="00542BEB" w14:paraId="06243F2B" w14:textId="77777777" w:rsidTr="00542BEB">
        <w:tc>
          <w:tcPr>
            <w:tcW w:w="2358" w:type="dxa"/>
          </w:tcPr>
          <w:p w14:paraId="34F7D316" w14:textId="77777777" w:rsidR="00542BEB" w:rsidRPr="00542BEB" w:rsidRDefault="00542BEB" w:rsidP="00542BEB">
            <w:pPr>
              <w:rPr>
                <w:rFonts w:ascii="Garamond" w:hAnsi="Garamond"/>
                <w:sz w:val="21"/>
                <w:szCs w:val="21"/>
              </w:rPr>
            </w:pPr>
          </w:p>
        </w:tc>
        <w:tc>
          <w:tcPr>
            <w:tcW w:w="1800" w:type="dxa"/>
          </w:tcPr>
          <w:p w14:paraId="2269C1F8" w14:textId="77777777" w:rsidR="00542BEB" w:rsidRPr="00542BEB" w:rsidRDefault="00542BEB" w:rsidP="00542BEB">
            <w:pPr>
              <w:rPr>
                <w:rFonts w:ascii="Garamond" w:hAnsi="Garamond"/>
                <w:sz w:val="21"/>
                <w:szCs w:val="21"/>
              </w:rPr>
            </w:pPr>
            <w:r w:rsidRPr="00542BEB">
              <w:rPr>
                <w:rFonts w:ascii="Garamond" w:hAnsi="Garamond"/>
                <w:sz w:val="21"/>
                <w:szCs w:val="21"/>
              </w:rPr>
              <w:t>Somu Chatterjee, MD, MPH</w:t>
            </w:r>
          </w:p>
        </w:tc>
        <w:tc>
          <w:tcPr>
            <w:tcW w:w="1833" w:type="dxa"/>
            <w:vAlign w:val="center"/>
          </w:tcPr>
          <w:p w14:paraId="4E430BCD" w14:textId="77777777" w:rsidR="00542BEB" w:rsidRPr="00542BEB" w:rsidRDefault="00542BEB" w:rsidP="00542BEB">
            <w:pPr>
              <w:jc w:val="center"/>
              <w:rPr>
                <w:rFonts w:ascii="Garamond" w:hAnsi="Garamond"/>
                <w:sz w:val="21"/>
                <w:szCs w:val="21"/>
              </w:rPr>
            </w:pPr>
            <w:r w:rsidRPr="00542BEB">
              <w:rPr>
                <w:rFonts w:ascii="Garamond" w:hAnsi="Garamond"/>
                <w:sz w:val="21"/>
                <w:szCs w:val="21"/>
              </w:rPr>
              <w:t>somu.chatterjee@uky.edu</w:t>
            </w:r>
          </w:p>
        </w:tc>
        <w:tc>
          <w:tcPr>
            <w:tcW w:w="1915" w:type="dxa"/>
          </w:tcPr>
          <w:p w14:paraId="7D28A6F6" w14:textId="08AC5E76" w:rsidR="00542BEB" w:rsidRPr="00542BEB" w:rsidRDefault="00B4000B" w:rsidP="00542BEB">
            <w:pPr>
              <w:jc w:val="center"/>
              <w:rPr>
                <w:rFonts w:ascii="Garamond" w:hAnsi="Garamond"/>
                <w:sz w:val="21"/>
                <w:szCs w:val="21"/>
              </w:rPr>
            </w:pPr>
            <w:r>
              <w:rPr>
                <w:rFonts w:ascii="Garamond" w:hAnsi="Garamond"/>
                <w:sz w:val="21"/>
                <w:szCs w:val="21"/>
              </w:rPr>
              <w:t>859-218-3732</w:t>
            </w:r>
          </w:p>
          <w:p w14:paraId="1B9A365D" w14:textId="77777777" w:rsidR="00542BEB" w:rsidRPr="00542BEB" w:rsidRDefault="00542BEB" w:rsidP="00542BEB">
            <w:pPr>
              <w:jc w:val="center"/>
              <w:rPr>
                <w:rFonts w:ascii="Garamond" w:hAnsi="Garamond"/>
                <w:sz w:val="21"/>
                <w:szCs w:val="21"/>
              </w:rPr>
            </w:pPr>
            <w:r w:rsidRPr="00542BEB">
              <w:rPr>
                <w:rFonts w:ascii="Garamond" w:hAnsi="Garamond"/>
                <w:sz w:val="21"/>
                <w:szCs w:val="21"/>
              </w:rPr>
              <w:t>859-218-0513</w:t>
            </w:r>
          </w:p>
        </w:tc>
      </w:tr>
      <w:tr w:rsidR="00542BEB" w:rsidRPr="00542BEB" w14:paraId="203442A7" w14:textId="77777777" w:rsidTr="00542BEB">
        <w:tc>
          <w:tcPr>
            <w:tcW w:w="2358" w:type="dxa"/>
          </w:tcPr>
          <w:p w14:paraId="3797FCA2" w14:textId="77777777" w:rsidR="00542BEB" w:rsidRPr="00542BEB" w:rsidRDefault="00542BEB" w:rsidP="00542BEB">
            <w:pPr>
              <w:rPr>
                <w:rFonts w:ascii="Garamond" w:hAnsi="Garamond"/>
                <w:sz w:val="21"/>
                <w:szCs w:val="21"/>
              </w:rPr>
            </w:pPr>
          </w:p>
        </w:tc>
        <w:tc>
          <w:tcPr>
            <w:tcW w:w="1800" w:type="dxa"/>
          </w:tcPr>
          <w:p w14:paraId="5CC3AC8A" w14:textId="77777777" w:rsidR="00542BEB" w:rsidRPr="00542BEB" w:rsidRDefault="00542BEB" w:rsidP="00542BEB">
            <w:pPr>
              <w:rPr>
                <w:rFonts w:ascii="Garamond" w:hAnsi="Garamond"/>
                <w:sz w:val="21"/>
                <w:szCs w:val="21"/>
              </w:rPr>
            </w:pPr>
            <w:r w:rsidRPr="00542BEB">
              <w:rPr>
                <w:rFonts w:ascii="Garamond" w:hAnsi="Garamond"/>
                <w:sz w:val="21"/>
                <w:szCs w:val="21"/>
              </w:rPr>
              <w:t>David Fahringer, MSPH, PA</w:t>
            </w:r>
          </w:p>
        </w:tc>
        <w:tc>
          <w:tcPr>
            <w:tcW w:w="1833" w:type="dxa"/>
            <w:vAlign w:val="center"/>
          </w:tcPr>
          <w:p w14:paraId="59BF143B" w14:textId="77777777" w:rsidR="00542BEB" w:rsidRPr="00542BEB" w:rsidRDefault="00542BEB" w:rsidP="00542BEB">
            <w:pPr>
              <w:jc w:val="center"/>
              <w:rPr>
                <w:rFonts w:ascii="Garamond" w:hAnsi="Garamond"/>
                <w:sz w:val="21"/>
                <w:szCs w:val="21"/>
              </w:rPr>
            </w:pPr>
            <w:r w:rsidRPr="00542BEB">
              <w:rPr>
                <w:rFonts w:ascii="Garamond" w:hAnsi="Garamond"/>
                <w:sz w:val="21"/>
                <w:szCs w:val="21"/>
              </w:rPr>
              <w:t>dafahr1@uky.edu</w:t>
            </w:r>
          </w:p>
        </w:tc>
        <w:tc>
          <w:tcPr>
            <w:tcW w:w="1915" w:type="dxa"/>
            <w:vAlign w:val="center"/>
          </w:tcPr>
          <w:p w14:paraId="1277FD11" w14:textId="77777777" w:rsidR="00542BEB" w:rsidRPr="00542BEB" w:rsidRDefault="00542BEB" w:rsidP="00542BEB">
            <w:pPr>
              <w:jc w:val="center"/>
              <w:rPr>
                <w:rFonts w:ascii="Garamond" w:hAnsi="Garamond"/>
                <w:sz w:val="21"/>
                <w:szCs w:val="21"/>
              </w:rPr>
            </w:pPr>
            <w:r w:rsidRPr="00542BEB">
              <w:rPr>
                <w:rFonts w:ascii="Garamond" w:hAnsi="Garamond"/>
                <w:sz w:val="21"/>
                <w:szCs w:val="21"/>
              </w:rPr>
              <w:t>859-218-0586</w:t>
            </w:r>
          </w:p>
        </w:tc>
      </w:tr>
      <w:tr w:rsidR="00542BEB" w:rsidRPr="00542BEB" w14:paraId="269EEC26" w14:textId="77777777" w:rsidTr="00542BEB">
        <w:tc>
          <w:tcPr>
            <w:tcW w:w="2358" w:type="dxa"/>
          </w:tcPr>
          <w:p w14:paraId="0FEDD378" w14:textId="77777777" w:rsidR="00542BEB" w:rsidRPr="00542BEB" w:rsidRDefault="00542BEB" w:rsidP="00542BEB">
            <w:pPr>
              <w:rPr>
                <w:rFonts w:ascii="Garamond" w:hAnsi="Garamond"/>
                <w:sz w:val="21"/>
                <w:szCs w:val="21"/>
              </w:rPr>
            </w:pPr>
          </w:p>
        </w:tc>
        <w:tc>
          <w:tcPr>
            <w:tcW w:w="1800" w:type="dxa"/>
          </w:tcPr>
          <w:p w14:paraId="31D64B0E" w14:textId="77777777" w:rsidR="00542BEB" w:rsidRPr="00542BEB" w:rsidRDefault="00542BEB" w:rsidP="00542BEB">
            <w:pPr>
              <w:rPr>
                <w:rFonts w:ascii="Garamond" w:hAnsi="Garamond"/>
                <w:sz w:val="21"/>
                <w:szCs w:val="21"/>
              </w:rPr>
            </w:pPr>
            <w:r w:rsidRPr="00542BEB">
              <w:rPr>
                <w:rFonts w:ascii="Garamond" w:hAnsi="Garamond"/>
                <w:sz w:val="21"/>
                <w:szCs w:val="21"/>
              </w:rPr>
              <w:t>Shelley Irving, MSPAS, PA-C</w:t>
            </w:r>
          </w:p>
        </w:tc>
        <w:tc>
          <w:tcPr>
            <w:tcW w:w="1833" w:type="dxa"/>
          </w:tcPr>
          <w:p w14:paraId="050A353A" w14:textId="77777777" w:rsidR="00542BEB" w:rsidRPr="00542BEB" w:rsidRDefault="00542BEB" w:rsidP="00542BEB">
            <w:pPr>
              <w:jc w:val="center"/>
              <w:rPr>
                <w:rFonts w:ascii="Garamond" w:hAnsi="Garamond"/>
                <w:sz w:val="21"/>
                <w:szCs w:val="21"/>
              </w:rPr>
            </w:pPr>
            <w:r w:rsidRPr="00542BEB">
              <w:rPr>
                <w:rFonts w:ascii="Garamond" w:hAnsi="Garamond"/>
                <w:sz w:val="21"/>
                <w:szCs w:val="21"/>
              </w:rPr>
              <w:t>shelley.irving@uky.edu</w:t>
            </w:r>
          </w:p>
        </w:tc>
        <w:tc>
          <w:tcPr>
            <w:tcW w:w="1915" w:type="dxa"/>
          </w:tcPr>
          <w:p w14:paraId="73A89D14" w14:textId="77777777" w:rsidR="00542BEB" w:rsidRPr="00542BEB" w:rsidRDefault="00542BEB" w:rsidP="00542BEB">
            <w:pPr>
              <w:jc w:val="center"/>
              <w:rPr>
                <w:rFonts w:ascii="Garamond" w:hAnsi="Garamond"/>
                <w:sz w:val="21"/>
                <w:szCs w:val="21"/>
              </w:rPr>
            </w:pPr>
            <w:r w:rsidRPr="00542BEB">
              <w:rPr>
                <w:rFonts w:ascii="Garamond" w:hAnsi="Garamond"/>
                <w:sz w:val="21"/>
                <w:szCs w:val="21"/>
              </w:rPr>
              <w:t>606-783-2636</w:t>
            </w:r>
          </w:p>
        </w:tc>
      </w:tr>
      <w:tr w:rsidR="00542BEB" w:rsidRPr="00542BEB" w14:paraId="4200F8D6" w14:textId="77777777" w:rsidTr="00542BEB">
        <w:tc>
          <w:tcPr>
            <w:tcW w:w="2358" w:type="dxa"/>
          </w:tcPr>
          <w:p w14:paraId="39D6263A" w14:textId="77777777" w:rsidR="00542BEB" w:rsidRPr="00542BEB" w:rsidRDefault="00542BEB" w:rsidP="00542BEB">
            <w:pPr>
              <w:rPr>
                <w:rFonts w:ascii="Garamond" w:hAnsi="Garamond"/>
                <w:sz w:val="21"/>
                <w:szCs w:val="21"/>
              </w:rPr>
            </w:pPr>
          </w:p>
        </w:tc>
        <w:tc>
          <w:tcPr>
            <w:tcW w:w="1800" w:type="dxa"/>
          </w:tcPr>
          <w:p w14:paraId="6785504A" w14:textId="77777777" w:rsidR="00542BEB" w:rsidRPr="00542BEB" w:rsidRDefault="00542BEB" w:rsidP="00542BEB">
            <w:pPr>
              <w:rPr>
                <w:rFonts w:ascii="Garamond" w:hAnsi="Garamond"/>
                <w:sz w:val="21"/>
                <w:szCs w:val="21"/>
              </w:rPr>
            </w:pPr>
            <w:r w:rsidRPr="00542BEB">
              <w:rPr>
                <w:rFonts w:ascii="Garamond" w:hAnsi="Garamond"/>
                <w:sz w:val="21"/>
                <w:szCs w:val="21"/>
              </w:rPr>
              <w:t>Sam Powdrill, MPhil, PA-C</w:t>
            </w:r>
          </w:p>
        </w:tc>
        <w:tc>
          <w:tcPr>
            <w:tcW w:w="1833" w:type="dxa"/>
          </w:tcPr>
          <w:p w14:paraId="00662331" w14:textId="77777777" w:rsidR="00542BEB" w:rsidRPr="00542BEB" w:rsidRDefault="00542BEB" w:rsidP="00542BEB">
            <w:pPr>
              <w:jc w:val="center"/>
              <w:rPr>
                <w:rFonts w:ascii="Garamond" w:hAnsi="Garamond"/>
                <w:sz w:val="21"/>
                <w:szCs w:val="21"/>
              </w:rPr>
            </w:pPr>
            <w:r w:rsidRPr="00542BEB">
              <w:rPr>
                <w:rFonts w:ascii="Garamond" w:hAnsi="Garamond"/>
                <w:sz w:val="21"/>
                <w:szCs w:val="21"/>
              </w:rPr>
              <w:t>sam.powdrill@uky.edu</w:t>
            </w:r>
          </w:p>
        </w:tc>
        <w:tc>
          <w:tcPr>
            <w:tcW w:w="1915" w:type="dxa"/>
          </w:tcPr>
          <w:p w14:paraId="6960CF63" w14:textId="77777777" w:rsidR="00542BEB" w:rsidRPr="00542BEB" w:rsidRDefault="00542BEB" w:rsidP="00542BEB">
            <w:pPr>
              <w:jc w:val="center"/>
              <w:rPr>
                <w:rFonts w:ascii="Garamond" w:hAnsi="Garamond"/>
                <w:sz w:val="21"/>
                <w:szCs w:val="21"/>
              </w:rPr>
            </w:pPr>
            <w:r w:rsidRPr="00542BEB">
              <w:rPr>
                <w:rFonts w:ascii="Garamond" w:hAnsi="Garamond"/>
                <w:sz w:val="21"/>
                <w:szCs w:val="21"/>
              </w:rPr>
              <w:t>859-218-0522</w:t>
            </w:r>
          </w:p>
        </w:tc>
      </w:tr>
    </w:tbl>
    <w:p w14:paraId="3A56F2DF" w14:textId="77777777" w:rsidR="00D576B2" w:rsidRDefault="00192BBD" w:rsidP="00E319A9">
      <w:pPr>
        <w:rPr>
          <w:rFonts w:ascii="Garamond" w:hAnsi="Garamond"/>
          <w:sz w:val="24"/>
          <w:szCs w:val="24"/>
        </w:rPr>
      </w:pPr>
      <w:r>
        <w:rPr>
          <w:rFonts w:ascii="Garamond" w:hAnsi="Garamond"/>
          <w:sz w:val="24"/>
          <w:szCs w:val="24"/>
        </w:rPr>
        <w:tab/>
      </w:r>
    </w:p>
    <w:p w14:paraId="34B039A4" w14:textId="77777777" w:rsidR="007443D9" w:rsidRPr="00110997" w:rsidRDefault="007443D9" w:rsidP="00E319A9">
      <w:pPr>
        <w:rPr>
          <w:rFonts w:ascii="Garamond" w:hAnsi="Garamond"/>
          <w:b/>
          <w:sz w:val="24"/>
          <w:szCs w:val="24"/>
        </w:rPr>
      </w:pPr>
      <w:r w:rsidRPr="00110997">
        <w:rPr>
          <w:rFonts w:ascii="Garamond" w:hAnsi="Garamond"/>
          <w:b/>
          <w:sz w:val="24"/>
          <w:szCs w:val="24"/>
        </w:rPr>
        <w:t xml:space="preserve">Introduction </w:t>
      </w:r>
    </w:p>
    <w:p w14:paraId="67A0203E" w14:textId="77777777" w:rsidR="007443D9" w:rsidRDefault="007443D9" w:rsidP="0088406F">
      <w:pPr>
        <w:tabs>
          <w:tab w:val="left" w:pos="720"/>
        </w:tabs>
        <w:rPr>
          <w:rFonts w:ascii="Garamond" w:hAnsi="Garamond" w:cs="Garamond"/>
          <w:sz w:val="24"/>
          <w:szCs w:val="24"/>
        </w:rPr>
      </w:pPr>
      <w:r w:rsidRPr="00110997">
        <w:rPr>
          <w:rFonts w:ascii="Garamond" w:hAnsi="Garamond"/>
          <w:iCs/>
          <w:sz w:val="24"/>
          <w:szCs w:val="24"/>
        </w:rPr>
        <w:t xml:space="preserve">We would like to take this opportunity to express our sincere gratitude to our preceptors for their hard work and dedication to this program and our physician assistant (PA) students. </w:t>
      </w:r>
      <w:r w:rsidRPr="00110997">
        <w:rPr>
          <w:rFonts w:ascii="Garamond" w:hAnsi="Garamond" w:cs="Garamond"/>
          <w:sz w:val="24"/>
          <w:szCs w:val="24"/>
        </w:rPr>
        <w:t xml:space="preserve">The clinical experiences the student will obtain in your office or clinic are of critical importance to a successful learning experience in the program. The clinical setting </w:t>
      </w:r>
      <w:r w:rsidRPr="00110997">
        <w:rPr>
          <w:rFonts w:ascii="Garamond" w:hAnsi="Garamond" w:cs="Garamond"/>
          <w:i/>
          <w:sz w:val="24"/>
          <w:szCs w:val="24"/>
        </w:rPr>
        <w:t xml:space="preserve">synthesizes </w:t>
      </w:r>
      <w:r w:rsidRPr="00110997">
        <w:rPr>
          <w:rFonts w:ascii="Garamond" w:hAnsi="Garamond" w:cs="Garamond"/>
          <w:sz w:val="24"/>
          <w:szCs w:val="24"/>
        </w:rPr>
        <w:t>concepts and application of principles for quality health care delivery. You, as a clinical preceptor, are the key to successful learning experiences in the clinical setting. The PA student will work closely with you, learning from your advice and example. Through your supervision, the student will progressively develop the skills and clinical judgment necessary to become a practicing PA. Thank you for your commitment to PA education.</w:t>
      </w:r>
    </w:p>
    <w:p w14:paraId="0501D84C" w14:textId="77777777" w:rsidR="00006CE2" w:rsidRDefault="00006CE2" w:rsidP="0088406F">
      <w:pPr>
        <w:tabs>
          <w:tab w:val="left" w:pos="720"/>
        </w:tabs>
        <w:rPr>
          <w:rFonts w:ascii="Garamond" w:hAnsi="Garamond" w:cs="Garamond"/>
          <w:sz w:val="24"/>
          <w:szCs w:val="24"/>
        </w:rPr>
      </w:pPr>
    </w:p>
    <w:p w14:paraId="32D3930F" w14:textId="77777777" w:rsidR="00EC5C85" w:rsidRPr="00006CE2" w:rsidRDefault="00006CE2" w:rsidP="00006CE2">
      <w:pPr>
        <w:widowControl w:val="0"/>
        <w:autoSpaceDE w:val="0"/>
        <w:autoSpaceDN w:val="0"/>
        <w:adjustRightInd w:val="0"/>
        <w:spacing w:before="14" w:after="0" w:line="240" w:lineRule="auto"/>
        <w:rPr>
          <w:rFonts w:ascii="Garamond" w:hAnsi="Garamond" w:cs="Arial"/>
          <w:b/>
          <w:color w:val="000000"/>
          <w:sz w:val="24"/>
          <w:szCs w:val="24"/>
        </w:rPr>
      </w:pPr>
      <w:r w:rsidRPr="00006CE2">
        <w:rPr>
          <w:rFonts w:ascii="Garamond" w:hAnsi="Garamond" w:cs="Arial"/>
          <w:b/>
          <w:color w:val="000000"/>
          <w:sz w:val="24"/>
          <w:szCs w:val="24"/>
        </w:rPr>
        <w:t>Background</w:t>
      </w:r>
    </w:p>
    <w:p w14:paraId="79BD69CE" w14:textId="77777777" w:rsidR="00006CE2" w:rsidRPr="00006CE2" w:rsidRDefault="00006CE2" w:rsidP="00006CE2">
      <w:pPr>
        <w:widowControl w:val="0"/>
        <w:autoSpaceDE w:val="0"/>
        <w:autoSpaceDN w:val="0"/>
        <w:adjustRightInd w:val="0"/>
        <w:spacing w:before="14" w:after="0" w:line="240" w:lineRule="auto"/>
        <w:rPr>
          <w:rFonts w:ascii="Garamond" w:hAnsi="Garamond" w:cs="Arial"/>
          <w:color w:val="000000"/>
          <w:sz w:val="24"/>
          <w:szCs w:val="24"/>
        </w:rPr>
      </w:pPr>
    </w:p>
    <w:p w14:paraId="72910F5A" w14:textId="77777777" w:rsidR="00EC5C85" w:rsidRPr="00006CE2" w:rsidRDefault="00EC5C85" w:rsidP="0007537C">
      <w:pPr>
        <w:widowControl w:val="0"/>
        <w:autoSpaceDE w:val="0"/>
        <w:autoSpaceDN w:val="0"/>
        <w:adjustRightInd w:val="0"/>
        <w:spacing w:before="14" w:after="0"/>
        <w:rPr>
          <w:rFonts w:ascii="Garamond" w:hAnsi="Garamond" w:cs="Arial"/>
          <w:color w:val="000000"/>
          <w:sz w:val="24"/>
          <w:szCs w:val="24"/>
        </w:rPr>
      </w:pPr>
      <w:r w:rsidRPr="00006CE2">
        <w:rPr>
          <w:rFonts w:ascii="Garamond" w:hAnsi="Garamond" w:cs="Arial"/>
          <w:color w:val="000000"/>
          <w:sz w:val="24"/>
          <w:szCs w:val="24"/>
        </w:rPr>
        <w:t xml:space="preserve">The University of Kentucky Physician Assistant Program was created in 1973 </w:t>
      </w:r>
      <w:r w:rsidR="00006CE2">
        <w:rPr>
          <w:rFonts w:ascii="Garamond" w:hAnsi="Garamond" w:cs="Arial"/>
          <w:color w:val="000000"/>
          <w:sz w:val="24"/>
          <w:szCs w:val="24"/>
        </w:rPr>
        <w:t>and is</w:t>
      </w:r>
      <w:r w:rsidRPr="00006CE2">
        <w:rPr>
          <w:rFonts w:ascii="Garamond" w:hAnsi="Garamond" w:cs="Arial"/>
          <w:color w:val="000000"/>
          <w:sz w:val="24"/>
          <w:szCs w:val="24"/>
        </w:rPr>
        <w:t xml:space="preserve"> one of the </w:t>
      </w:r>
      <w:r w:rsidR="00006CE2">
        <w:rPr>
          <w:rFonts w:ascii="Garamond" w:hAnsi="Garamond" w:cs="Arial"/>
          <w:color w:val="000000"/>
          <w:sz w:val="24"/>
          <w:szCs w:val="24"/>
        </w:rPr>
        <w:t>oldest</w:t>
      </w:r>
      <w:r w:rsidRPr="00006CE2">
        <w:rPr>
          <w:rFonts w:ascii="Garamond" w:hAnsi="Garamond" w:cs="Arial"/>
          <w:color w:val="000000"/>
          <w:sz w:val="24"/>
          <w:szCs w:val="24"/>
        </w:rPr>
        <w:t xml:space="preserve"> PA programs in the country.  The </w:t>
      </w:r>
      <w:r w:rsidR="00006CE2">
        <w:rPr>
          <w:rFonts w:ascii="Garamond" w:hAnsi="Garamond" w:cs="Arial"/>
          <w:color w:val="000000"/>
          <w:sz w:val="24"/>
          <w:szCs w:val="24"/>
        </w:rPr>
        <w:t>p</w:t>
      </w:r>
      <w:r w:rsidRPr="00006CE2">
        <w:rPr>
          <w:rFonts w:ascii="Garamond" w:hAnsi="Garamond" w:cs="Arial"/>
          <w:color w:val="000000"/>
          <w:sz w:val="24"/>
          <w:szCs w:val="24"/>
        </w:rPr>
        <w:t xml:space="preserve">rogram became a Masters level program in 2001 </w:t>
      </w:r>
      <w:r w:rsidR="003E0971">
        <w:rPr>
          <w:rFonts w:ascii="Garamond" w:hAnsi="Garamond" w:cs="Arial"/>
          <w:color w:val="000000"/>
          <w:sz w:val="24"/>
          <w:szCs w:val="24"/>
        </w:rPr>
        <w:t>and has a mission to improve the health and well-being of the people in the Commonwealth of Kentucky</w:t>
      </w:r>
      <w:r w:rsidRPr="00006CE2">
        <w:rPr>
          <w:rFonts w:ascii="Garamond" w:hAnsi="Garamond" w:cs="Arial"/>
          <w:color w:val="000000"/>
          <w:sz w:val="24"/>
          <w:szCs w:val="24"/>
        </w:rPr>
        <w:t xml:space="preserve">.  It is a 29-month program with primary care being the focus of the curriculum while placing emphasis on interdisciplinary education.  The student has the opportunity to become acquainted with the roles of other health science disciplines, thereby gaining a better appreciation for the team concept of health care delivery.  The program continues to set high priorities on educating PAs who have interest in practicing in </w:t>
      </w:r>
      <w:r w:rsidRPr="00006CE2">
        <w:rPr>
          <w:rFonts w:ascii="Garamond" w:hAnsi="Garamond" w:cs="Arial"/>
          <w:color w:val="000000"/>
          <w:sz w:val="24"/>
          <w:szCs w:val="24"/>
        </w:rPr>
        <w:lastRenderedPageBreak/>
        <w:t>underserved areas.  Consistent with this mission, the curriculum has been designed to develop well-educated and highly skilled primary care physician assistants who will extend the physician’s effectiveness and improve access to health care.</w:t>
      </w:r>
    </w:p>
    <w:p w14:paraId="4206D1ED" w14:textId="77777777" w:rsidR="00EC5C85" w:rsidRPr="00006CE2" w:rsidRDefault="00EC5C85" w:rsidP="00EC5C85">
      <w:pPr>
        <w:widowControl w:val="0"/>
        <w:autoSpaceDE w:val="0"/>
        <w:autoSpaceDN w:val="0"/>
        <w:adjustRightInd w:val="0"/>
        <w:spacing w:before="14" w:after="0" w:line="240" w:lineRule="auto"/>
        <w:rPr>
          <w:rFonts w:ascii="Garamond" w:hAnsi="Garamond" w:cs="Arial"/>
          <w:color w:val="000000"/>
          <w:sz w:val="24"/>
          <w:szCs w:val="24"/>
        </w:rPr>
      </w:pPr>
    </w:p>
    <w:p w14:paraId="1AB05009" w14:textId="77777777" w:rsidR="00EC5C85" w:rsidRPr="00006CE2" w:rsidRDefault="00EC5C85" w:rsidP="00EC5C85">
      <w:pPr>
        <w:widowControl w:val="0"/>
        <w:autoSpaceDE w:val="0"/>
        <w:autoSpaceDN w:val="0"/>
        <w:adjustRightInd w:val="0"/>
        <w:spacing w:before="14" w:after="0" w:line="240" w:lineRule="auto"/>
        <w:rPr>
          <w:rFonts w:ascii="Garamond" w:hAnsi="Garamond" w:cs="Arial"/>
          <w:color w:val="000000"/>
          <w:sz w:val="24"/>
          <w:szCs w:val="24"/>
        </w:rPr>
      </w:pPr>
      <w:r w:rsidRPr="00006CE2">
        <w:rPr>
          <w:rFonts w:ascii="Garamond" w:hAnsi="Garamond" w:cs="Arial"/>
          <w:color w:val="000000"/>
          <w:sz w:val="24"/>
          <w:szCs w:val="24"/>
        </w:rPr>
        <w:t xml:space="preserve">Prior to admission, students must have successfully completed a minimum of a bachelor’s degree from an accredited university.  </w:t>
      </w:r>
    </w:p>
    <w:p w14:paraId="78FB2210" w14:textId="77777777" w:rsidR="00EC5C85" w:rsidRPr="00006CE2" w:rsidRDefault="00EC5C85" w:rsidP="00EC5C85">
      <w:pPr>
        <w:widowControl w:val="0"/>
        <w:autoSpaceDE w:val="0"/>
        <w:autoSpaceDN w:val="0"/>
        <w:adjustRightInd w:val="0"/>
        <w:spacing w:before="14" w:after="0" w:line="240" w:lineRule="auto"/>
        <w:rPr>
          <w:rFonts w:ascii="Garamond" w:hAnsi="Garamond" w:cs="Arial"/>
          <w:color w:val="000000"/>
          <w:sz w:val="24"/>
          <w:szCs w:val="24"/>
        </w:rPr>
      </w:pPr>
    </w:p>
    <w:p w14:paraId="5556B3E0" w14:textId="77777777" w:rsidR="00EC5C85" w:rsidRPr="00006CE2" w:rsidRDefault="00EC5C85" w:rsidP="00EC5C85">
      <w:pPr>
        <w:widowControl w:val="0"/>
        <w:autoSpaceDE w:val="0"/>
        <w:autoSpaceDN w:val="0"/>
        <w:adjustRightInd w:val="0"/>
        <w:spacing w:before="14" w:after="0" w:line="240" w:lineRule="auto"/>
        <w:rPr>
          <w:rFonts w:ascii="Garamond" w:hAnsi="Garamond" w:cs="Arial"/>
          <w:color w:val="000000"/>
          <w:sz w:val="24"/>
          <w:szCs w:val="24"/>
        </w:rPr>
      </w:pPr>
      <w:r w:rsidRPr="00006CE2">
        <w:rPr>
          <w:rFonts w:ascii="Garamond" w:hAnsi="Garamond" w:cs="Arial"/>
          <w:color w:val="000000"/>
          <w:sz w:val="24"/>
          <w:szCs w:val="24"/>
        </w:rPr>
        <w:t>The UK PA Program is accredited by the Accreditation Review Commission on Education for the Physician Assistant.</w:t>
      </w:r>
    </w:p>
    <w:p w14:paraId="7A3F8026" w14:textId="77777777" w:rsidR="00EC5C85" w:rsidRPr="00006CE2" w:rsidRDefault="00EC5C85" w:rsidP="00EC5C85">
      <w:pPr>
        <w:widowControl w:val="0"/>
        <w:autoSpaceDE w:val="0"/>
        <w:autoSpaceDN w:val="0"/>
        <w:adjustRightInd w:val="0"/>
        <w:spacing w:before="14" w:after="0" w:line="240" w:lineRule="auto"/>
        <w:rPr>
          <w:rFonts w:ascii="Garamond" w:hAnsi="Garamond" w:cs="Arial"/>
          <w:color w:val="000000"/>
          <w:sz w:val="24"/>
          <w:szCs w:val="24"/>
        </w:rPr>
      </w:pPr>
    </w:p>
    <w:p w14:paraId="71242198" w14:textId="77777777" w:rsidR="00EC5C85" w:rsidRPr="00006CE2" w:rsidRDefault="00EC5C85" w:rsidP="00EC5C85">
      <w:pPr>
        <w:widowControl w:val="0"/>
        <w:autoSpaceDE w:val="0"/>
        <w:autoSpaceDN w:val="0"/>
        <w:adjustRightInd w:val="0"/>
        <w:spacing w:before="14" w:after="0" w:line="240" w:lineRule="auto"/>
        <w:rPr>
          <w:rFonts w:ascii="Garamond" w:hAnsi="Garamond" w:cs="Arial"/>
          <w:color w:val="000000"/>
          <w:sz w:val="24"/>
          <w:szCs w:val="24"/>
        </w:rPr>
      </w:pPr>
      <w:r w:rsidRPr="00006CE2">
        <w:rPr>
          <w:rFonts w:ascii="Garamond" w:hAnsi="Garamond" w:cs="Arial"/>
          <w:color w:val="000000"/>
          <w:sz w:val="24"/>
          <w:szCs w:val="24"/>
        </w:rPr>
        <w:t xml:space="preserve">Graduates of the UK PA Program receive the Masters of Science in Physician Assistant Studies (MSPAS) degree and are eligible to take the Physician Assistant National Certifying Examination. </w:t>
      </w:r>
    </w:p>
    <w:p w14:paraId="1229C4B9" w14:textId="77777777" w:rsidR="00EC5C85" w:rsidRPr="00006CE2" w:rsidRDefault="00EC5C85" w:rsidP="0088406F">
      <w:pPr>
        <w:tabs>
          <w:tab w:val="left" w:pos="720"/>
        </w:tabs>
        <w:rPr>
          <w:rFonts w:ascii="Garamond" w:hAnsi="Garamond"/>
          <w:iCs/>
          <w:sz w:val="24"/>
          <w:szCs w:val="24"/>
        </w:rPr>
      </w:pPr>
    </w:p>
    <w:p w14:paraId="676CB476" w14:textId="77777777" w:rsidR="007443D9" w:rsidRDefault="00267343"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sz w:val="24"/>
          <w:szCs w:val="24"/>
        </w:rPr>
      </w:pPr>
      <w:r>
        <w:rPr>
          <w:rFonts w:ascii="Garamond" w:hAnsi="Garamond" w:cs="Garamond"/>
          <w:b/>
          <w:sz w:val="24"/>
          <w:szCs w:val="24"/>
        </w:rPr>
        <w:t>Expectations for</w:t>
      </w:r>
      <w:r w:rsidR="007443D9" w:rsidRPr="00110997">
        <w:rPr>
          <w:rFonts w:ascii="Garamond" w:hAnsi="Garamond" w:cs="Garamond"/>
          <w:b/>
          <w:sz w:val="24"/>
          <w:szCs w:val="24"/>
        </w:rPr>
        <w:t xml:space="preserve"> the Clinical Year</w:t>
      </w:r>
    </w:p>
    <w:p w14:paraId="5054091A" w14:textId="77777777" w:rsidR="00267343" w:rsidRPr="0007537C" w:rsidRDefault="00267343" w:rsidP="00267343">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07537C">
        <w:rPr>
          <w:rFonts w:ascii="Garamond" w:hAnsi="Garamond"/>
        </w:rPr>
        <w:t xml:space="preserve">Upon completion of the clinical year, physician assistant students should be able to perform the following tasks and functions expected of a recently graduated competent Physician Assistant. It is expected that the competencies will be accrued throughout the entire clinical year and would include patients seeking medical care </w:t>
      </w:r>
      <w:r w:rsidRPr="0007537C">
        <w:rPr>
          <w:rFonts w:ascii="Garamond" w:hAnsi="Garamond"/>
          <w:b/>
          <w:i/>
        </w:rPr>
        <w:t>across the lifespan</w:t>
      </w:r>
      <w:r w:rsidRPr="0007537C">
        <w:rPr>
          <w:rFonts w:ascii="Garamond" w:hAnsi="Garamond"/>
        </w:rPr>
        <w:t xml:space="preserve"> to include infants (birth – 1 y/o), children (&gt; 1 – 11 y/o), adolescents (&gt;11 – 21 y/o), adults (&gt; 21 – 65 y/o) and the elderly (&gt; 65 y/o). The experiences in the clinical year would at a </w:t>
      </w:r>
      <w:r w:rsidRPr="0007537C">
        <w:rPr>
          <w:rFonts w:ascii="Garamond" w:hAnsi="Garamond"/>
          <w:b/>
          <w:i/>
        </w:rPr>
        <w:t xml:space="preserve">minimum include preventive, emergent, acute and chronic patient encounters in various clinical settings </w:t>
      </w:r>
      <w:r w:rsidRPr="0007537C">
        <w:rPr>
          <w:rFonts w:ascii="Garamond" w:hAnsi="Garamond"/>
          <w:b/>
        </w:rPr>
        <w:t>(Appendix A contains definitions for each patient encounter type)</w:t>
      </w:r>
      <w:r w:rsidRPr="0007537C">
        <w:rPr>
          <w:rFonts w:ascii="Garamond" w:hAnsi="Garamond"/>
        </w:rPr>
        <w:t>.  In addition</w:t>
      </w:r>
      <w:r w:rsidRPr="0007537C">
        <w:rPr>
          <w:rFonts w:ascii="Garamond" w:hAnsi="Garamond" w:cstheme="minorHAnsi"/>
        </w:rPr>
        <w:t xml:space="preserve">, students will have exposure to patients seeking care relative to </w:t>
      </w:r>
      <w:r w:rsidRPr="0007537C">
        <w:rPr>
          <w:rFonts w:ascii="Garamond" w:hAnsi="Garamond" w:cstheme="minorHAnsi"/>
          <w:b/>
        </w:rPr>
        <w:t>women’s health</w:t>
      </w:r>
      <w:r w:rsidRPr="0007537C">
        <w:rPr>
          <w:rFonts w:ascii="Garamond" w:hAnsi="Garamond" w:cstheme="minorHAnsi"/>
        </w:rPr>
        <w:t xml:space="preserve"> (including prenatal and gynecologic care), patients seeking care for </w:t>
      </w:r>
      <w:r w:rsidRPr="0007537C">
        <w:rPr>
          <w:rFonts w:ascii="Garamond" w:hAnsi="Garamond" w:cstheme="minorHAnsi"/>
          <w:b/>
        </w:rPr>
        <w:t>conditions requiring surgical management</w:t>
      </w:r>
      <w:r w:rsidRPr="0007537C">
        <w:rPr>
          <w:rFonts w:ascii="Garamond" w:hAnsi="Garamond" w:cstheme="minorHAnsi"/>
        </w:rPr>
        <w:t xml:space="preserve"> (including pre-, intra-, and post-operative care), and patients seeking care for </w:t>
      </w:r>
      <w:r w:rsidRPr="0007537C">
        <w:rPr>
          <w:rFonts w:ascii="Garamond" w:hAnsi="Garamond" w:cstheme="minorHAnsi"/>
          <w:b/>
        </w:rPr>
        <w:t>behavioral and mental health conditions</w:t>
      </w:r>
      <w:r w:rsidRPr="0007537C">
        <w:rPr>
          <w:rFonts w:ascii="Garamond" w:hAnsi="Garamond" w:cstheme="minorHAnsi"/>
        </w:rPr>
        <w:t xml:space="preserve"> </w:t>
      </w:r>
      <w:r w:rsidRPr="0007537C">
        <w:rPr>
          <w:rFonts w:ascii="Garamond" w:hAnsi="Garamond" w:cstheme="minorHAnsi"/>
          <w:b/>
        </w:rPr>
        <w:t>(Appendix A also contains definitions for each of these specific patient exposure types)</w:t>
      </w:r>
      <w:r w:rsidRPr="0007537C">
        <w:rPr>
          <w:rFonts w:ascii="Garamond" w:hAnsi="Garamond" w:cstheme="minorHAnsi"/>
        </w:rPr>
        <w:t xml:space="preserve">.  </w:t>
      </w:r>
      <w:r w:rsidRPr="0007537C">
        <w:rPr>
          <w:rFonts w:ascii="Garamond" w:hAnsi="Garamond"/>
        </w:rPr>
        <w:t>The program expects that patient encounters will allow each student to meet program expectations and acquire the competencies needed for entry into clinical PA practice.  At the end of the clinical year a competent PA student should be able to:</w:t>
      </w:r>
    </w:p>
    <w:p w14:paraId="42EE1C69" w14:textId="77777777" w:rsidR="00267343" w:rsidRPr="0007537C" w:rsidRDefault="00267343" w:rsidP="00267343">
      <w:pPr>
        <w:rPr>
          <w:rFonts w:ascii="Garamond" w:hAnsi="Garamond"/>
        </w:rPr>
      </w:pPr>
      <w:r w:rsidRPr="0007537C">
        <w:rPr>
          <w:rFonts w:ascii="Garamond" w:hAnsi="Garamond"/>
        </w:rPr>
        <w:t>1) Elicit a comprehensive/focused medical history and perform appropriate physical examination on patients.</w:t>
      </w:r>
    </w:p>
    <w:p w14:paraId="43C4CC8C" w14:textId="77777777" w:rsidR="00267343" w:rsidRPr="0007537C" w:rsidRDefault="00267343" w:rsidP="00267343">
      <w:pPr>
        <w:rPr>
          <w:rFonts w:ascii="Garamond" w:hAnsi="Garamond"/>
        </w:rPr>
      </w:pPr>
      <w:r w:rsidRPr="0007537C">
        <w:rPr>
          <w:rFonts w:ascii="Garamond" w:hAnsi="Garamond"/>
        </w:rPr>
        <w:t>2) Develop a prioritized differential diagnosis and select a working diagnosis following a patient encounter.</w:t>
      </w:r>
    </w:p>
    <w:p w14:paraId="6FE7FFFB" w14:textId="77777777" w:rsidR="00267343" w:rsidRPr="0007537C" w:rsidRDefault="00267343" w:rsidP="00267343">
      <w:pPr>
        <w:rPr>
          <w:rFonts w:ascii="Garamond" w:hAnsi="Garamond"/>
        </w:rPr>
      </w:pPr>
      <w:r w:rsidRPr="0007537C">
        <w:rPr>
          <w:rFonts w:ascii="Garamond" w:hAnsi="Garamond"/>
        </w:rPr>
        <w:t>3) Develop a diagnostic plan for a common clinical presentation (including ordering and interpreting diagnostic tests).</w:t>
      </w:r>
    </w:p>
    <w:p w14:paraId="32543A51" w14:textId="77777777" w:rsidR="00267343" w:rsidRPr="0007537C" w:rsidRDefault="00267343" w:rsidP="00267343">
      <w:pPr>
        <w:pStyle w:val="NoSpacing"/>
        <w:rPr>
          <w:rFonts w:ascii="Garamond" w:hAnsi="Garamond"/>
        </w:rPr>
      </w:pPr>
      <w:r w:rsidRPr="0007537C">
        <w:rPr>
          <w:rFonts w:ascii="Garamond" w:hAnsi="Garamond"/>
        </w:rPr>
        <w:t xml:space="preserve">4) Develop a treatment plan using </w:t>
      </w:r>
      <w:proofErr w:type="spellStart"/>
      <w:r w:rsidRPr="0007537C">
        <w:rPr>
          <w:rFonts w:ascii="Garamond" w:hAnsi="Garamond"/>
        </w:rPr>
        <w:t>pharmacotherapeutic</w:t>
      </w:r>
      <w:proofErr w:type="spellEnd"/>
      <w:r w:rsidRPr="0007537C">
        <w:rPr>
          <w:rFonts w:ascii="Garamond" w:hAnsi="Garamond"/>
        </w:rPr>
        <w:t xml:space="preserve"> principles and knowledge of medications for commonly encountered ailments. </w:t>
      </w:r>
    </w:p>
    <w:p w14:paraId="644E1243" w14:textId="77777777" w:rsidR="009F3614" w:rsidRPr="0007537C" w:rsidRDefault="00267343" w:rsidP="00267343">
      <w:pPr>
        <w:pStyle w:val="NoSpacing"/>
        <w:rPr>
          <w:rFonts w:ascii="Garamond" w:hAnsi="Garamond"/>
        </w:rPr>
      </w:pPr>
      <w:r w:rsidRPr="0007537C">
        <w:rPr>
          <w:rFonts w:ascii="Garamond" w:hAnsi="Garamond"/>
        </w:rPr>
        <w:t>5) Provide an oral presentation of a patient encounter in the ambulatory or inpatient settings.</w:t>
      </w:r>
    </w:p>
    <w:p w14:paraId="221F7034" w14:textId="77777777" w:rsidR="009F3614" w:rsidRPr="0007537C" w:rsidRDefault="00267343" w:rsidP="00267343">
      <w:pPr>
        <w:pStyle w:val="NoSpacing"/>
        <w:rPr>
          <w:rFonts w:ascii="Garamond" w:hAnsi="Garamond"/>
        </w:rPr>
      </w:pPr>
      <w:r w:rsidRPr="0007537C">
        <w:rPr>
          <w:rFonts w:ascii="Garamond" w:hAnsi="Garamond"/>
        </w:rPr>
        <w:lastRenderedPageBreak/>
        <w:t>6)  Provide accurate and concise documentation (electronic or on paper) of an office visit clinical encounter or a hospital admission.</w:t>
      </w:r>
    </w:p>
    <w:p w14:paraId="2B2048E4" w14:textId="77777777" w:rsidR="00267343" w:rsidRPr="0007537C" w:rsidRDefault="00267343" w:rsidP="00267343">
      <w:pPr>
        <w:pStyle w:val="NoSpacing"/>
        <w:rPr>
          <w:rFonts w:ascii="Garamond" w:hAnsi="Garamond"/>
        </w:rPr>
      </w:pPr>
      <w:r w:rsidRPr="0007537C">
        <w:rPr>
          <w:rFonts w:ascii="Garamond" w:hAnsi="Garamond"/>
        </w:rPr>
        <w:t xml:space="preserve">7) Provide case specific preventive care (Counselling patients (or families) on patient safety and/or effective health promotion and/or disease prevention strategies). </w:t>
      </w:r>
    </w:p>
    <w:p w14:paraId="1099300B" w14:textId="77777777" w:rsidR="00267343" w:rsidRPr="0007537C" w:rsidRDefault="00267343" w:rsidP="00267343">
      <w:pPr>
        <w:rPr>
          <w:rFonts w:ascii="Garamond" w:hAnsi="Garamond"/>
        </w:rPr>
      </w:pPr>
      <w:r w:rsidRPr="0007537C">
        <w:rPr>
          <w:rFonts w:ascii="Garamond" w:hAnsi="Garamond"/>
        </w:rPr>
        <w:t>8) Provide care for acutely ill or injured patients in urgent and emergent situations.</w:t>
      </w:r>
    </w:p>
    <w:p w14:paraId="5FD4C7F9" w14:textId="77777777" w:rsidR="00267343" w:rsidRPr="0007537C" w:rsidRDefault="00267343" w:rsidP="00267343">
      <w:pPr>
        <w:rPr>
          <w:rFonts w:ascii="Garamond" w:hAnsi="Garamond"/>
        </w:rPr>
      </w:pPr>
      <w:r w:rsidRPr="0007537C">
        <w:rPr>
          <w:rFonts w:ascii="Garamond" w:hAnsi="Garamond"/>
        </w:rPr>
        <w:t>9) Provide care for patients with chronic conditions.</w:t>
      </w:r>
    </w:p>
    <w:p w14:paraId="01087B38" w14:textId="77777777" w:rsidR="00267343" w:rsidRPr="0007537C" w:rsidRDefault="00267343" w:rsidP="00267343">
      <w:pPr>
        <w:pStyle w:val="NoSpacing"/>
        <w:rPr>
          <w:rFonts w:ascii="Garamond" w:hAnsi="Garamond"/>
        </w:rPr>
      </w:pPr>
      <w:r w:rsidRPr="0007537C">
        <w:rPr>
          <w:rFonts w:ascii="Garamond" w:hAnsi="Garamond"/>
        </w:rPr>
        <w:t>10) Identify referral criteria for cases.</w:t>
      </w:r>
    </w:p>
    <w:p w14:paraId="3D6BCC11" w14:textId="77777777" w:rsidR="00267343" w:rsidRPr="0007537C" w:rsidRDefault="00267343" w:rsidP="00267343">
      <w:pPr>
        <w:pStyle w:val="NoSpacing"/>
        <w:rPr>
          <w:rFonts w:ascii="Garamond" w:hAnsi="Garamond"/>
        </w:rPr>
      </w:pPr>
      <w:r w:rsidRPr="0007537C">
        <w:rPr>
          <w:rFonts w:ascii="Garamond" w:hAnsi="Garamond"/>
        </w:rPr>
        <w:t>11) Seek out constructive feedback from and provide constructive feedback to colleagues and other health professionals.</w:t>
      </w:r>
    </w:p>
    <w:p w14:paraId="6B806EE8" w14:textId="77777777" w:rsidR="00267343" w:rsidRPr="0007537C" w:rsidRDefault="00267343" w:rsidP="00267343">
      <w:pPr>
        <w:pStyle w:val="NoSpacing"/>
        <w:rPr>
          <w:rFonts w:ascii="Garamond" w:hAnsi="Garamond"/>
        </w:rPr>
      </w:pPr>
      <w:r w:rsidRPr="0007537C">
        <w:rPr>
          <w:rFonts w:ascii="Garamond" w:hAnsi="Garamond"/>
        </w:rPr>
        <w:t xml:space="preserve">12) Demonstrate responsibility and accountability in all clinical and educational activities, managing personal attributes, commitments and/or limitations that might impact one’s effectiveness as a physician assistant. </w:t>
      </w:r>
    </w:p>
    <w:p w14:paraId="392BB191" w14:textId="77777777" w:rsidR="00D5433A" w:rsidRDefault="00267343" w:rsidP="00D5433A">
      <w:pPr>
        <w:pStyle w:val="NoSpacing"/>
      </w:pPr>
      <w:r w:rsidRPr="0007537C">
        <w:rPr>
          <w:rFonts w:ascii="Garamond" w:hAnsi="Garamond"/>
        </w:rPr>
        <w:t>13) Display respect, compassion, sensitivity, and responsiveness to a patient’s culture, age, gender, ethnicity, belief system, sexual orientation, and abilities.</w:t>
      </w:r>
    </w:p>
    <w:p w14:paraId="5C47E81B" w14:textId="77777777" w:rsidR="007443D9" w:rsidRPr="00D5433A" w:rsidRDefault="007443D9" w:rsidP="00D5433A">
      <w:pPr>
        <w:pStyle w:val="NoSpacing"/>
      </w:pPr>
      <w:r w:rsidRPr="00110997">
        <w:rPr>
          <w:rFonts w:ascii="Garamond" w:hAnsi="Garamond" w:cs="Garamond"/>
          <w:b/>
          <w:sz w:val="24"/>
          <w:szCs w:val="24"/>
        </w:rPr>
        <w:t>Physician Assistant Competencies</w:t>
      </w:r>
    </w:p>
    <w:p w14:paraId="4DA04B3E" w14:textId="77777777" w:rsidR="007443D9" w:rsidRPr="00110997" w:rsidRDefault="007443D9" w:rsidP="0088406F">
      <w:pPr>
        <w:pStyle w:val="EndnoteText"/>
        <w:tabs>
          <w:tab w:val="left" w:pos="720"/>
        </w:tabs>
        <w:rPr>
          <w:rFonts w:ascii="Garamond" w:hAnsi="Garamond"/>
        </w:rPr>
      </w:pPr>
      <w:r w:rsidRPr="00110997">
        <w:rPr>
          <w:rFonts w:ascii="Garamond" w:hAnsi="Garamond" w:cs="Arial"/>
          <w:color w:val="000000"/>
        </w:rPr>
        <w:t>“The clinical role of PAs includes primary and specialty care in medical and surgical practice settings. Professional competencies for physician assistants include the effective and appropriate application of medical knowledge; interpersonal and communication skills; patient care; professionalism; practice-based learning and improvement; systems-based practice; as well as an unwavering commitment to continual learning, professional growth, and the physician-PA team for the benefit of patients and the larger community being served. These competencies are demonstrated within the scope of practice, whether medical or surgical, for each individual physician assistant as that scope is defined by the supervising physician and appropriate to the practice setting.” (NCCPA)</w:t>
      </w:r>
    </w:p>
    <w:p w14:paraId="197377E5" w14:textId="77777777" w:rsidR="007443D9" w:rsidRPr="00110997" w:rsidRDefault="007443D9" w:rsidP="00FD0B8D">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0"/>
        <w:rPr>
          <w:rFonts w:ascii="Garamond" w:hAnsi="Garamond" w:cs="Garamond"/>
          <w:b/>
          <w:sz w:val="24"/>
          <w:szCs w:val="24"/>
        </w:rPr>
      </w:pPr>
      <w:r w:rsidRPr="00110997">
        <w:rPr>
          <w:rFonts w:ascii="Garamond" w:hAnsi="Garamond" w:cs="Garamond"/>
          <w:b/>
          <w:sz w:val="24"/>
          <w:szCs w:val="24"/>
        </w:rPr>
        <w:t xml:space="preserve">Definition of </w:t>
      </w:r>
      <w:r w:rsidR="005B4A53">
        <w:rPr>
          <w:rFonts w:ascii="Garamond" w:hAnsi="Garamond" w:cs="Garamond"/>
          <w:b/>
          <w:sz w:val="24"/>
          <w:szCs w:val="24"/>
        </w:rPr>
        <w:t xml:space="preserve">the </w:t>
      </w:r>
      <w:r w:rsidRPr="00110997">
        <w:rPr>
          <w:rFonts w:ascii="Garamond" w:hAnsi="Garamond" w:cs="Garamond"/>
          <w:b/>
          <w:sz w:val="24"/>
          <w:szCs w:val="24"/>
        </w:rPr>
        <w:t>Preceptor Role</w:t>
      </w:r>
    </w:p>
    <w:p w14:paraId="7DCB5505"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110997">
        <w:rPr>
          <w:rFonts w:ascii="Garamond" w:hAnsi="Garamond"/>
          <w:sz w:val="24"/>
          <w:szCs w:val="24"/>
        </w:rPr>
        <w:t xml:space="preserve">The preceptor is an integral part of the teaching program. </w:t>
      </w:r>
      <w:r w:rsidRPr="00110997">
        <w:rPr>
          <w:rFonts w:ascii="Garamond" w:hAnsi="Garamond" w:cs="Garamond"/>
          <w:sz w:val="24"/>
          <w:szCs w:val="24"/>
        </w:rPr>
        <w:t xml:space="preserve">Preceptors will serve as role models for the student and, through guidance and teaching, will help students </w:t>
      </w:r>
      <w:r w:rsidRPr="00110997">
        <w:rPr>
          <w:rFonts w:ascii="Garamond" w:hAnsi="Garamond"/>
          <w:sz w:val="24"/>
          <w:szCs w:val="24"/>
        </w:rPr>
        <w:t xml:space="preserve">perfect skills in history taking, physical examination, effective communication, physical diagnosis, succinct recording and reporting, problem assessment, and plan development including a logical approach to further studies and therapy. </w:t>
      </w:r>
    </w:p>
    <w:p w14:paraId="7C898FEF"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sz w:val="24"/>
          <w:szCs w:val="24"/>
        </w:rPr>
      </w:pPr>
      <w:r w:rsidRPr="00110997">
        <w:rPr>
          <w:rFonts w:ascii="Garamond" w:hAnsi="Garamond"/>
          <w:b/>
          <w:sz w:val="24"/>
          <w:szCs w:val="24"/>
        </w:rPr>
        <w:t>Preceptor Responsibilities</w:t>
      </w:r>
    </w:p>
    <w:p w14:paraId="4463AC0D"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u w:val="single"/>
        </w:rPr>
      </w:pPr>
      <w:r w:rsidRPr="00110997">
        <w:rPr>
          <w:rFonts w:ascii="Garamond" w:hAnsi="Garamond"/>
          <w:sz w:val="24"/>
          <w:szCs w:val="24"/>
        </w:rPr>
        <w:t>Preceptor responsibilities include, but are not limited to, the following:</w:t>
      </w:r>
    </w:p>
    <w:p w14:paraId="3ECC3BAD"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Orient students at the onset of the rotation with the practice/site policies and procedures and review the expectations and objectives for the rotation</w:t>
      </w:r>
    </w:p>
    <w:p w14:paraId="3C1A243B"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 xml:space="preserve">Provide ongoing and timely feedback regarding clinical performance, knowledge </w:t>
      </w:r>
      <w:r w:rsidRPr="00110997">
        <w:rPr>
          <w:rFonts w:ascii="Garamond" w:hAnsi="Garamond"/>
        </w:rPr>
        <w:lastRenderedPageBreak/>
        <w:t xml:space="preserve">base, and critical thinking skills. This can be done with the student informally each week or at a designated time and can be formally reported to the clinical coordinator by submitting mid-rotation and end-of-rotation evaluations </w:t>
      </w:r>
    </w:p>
    <w:p w14:paraId="51ECB0BE"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 xml:space="preserve">Supervise, demonstrate, teach, and observe clinical activities in order to aid in the development of clinical skills and ensure proper patient care </w:t>
      </w:r>
    </w:p>
    <w:p w14:paraId="0045438B"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Delegate to the student increasing levels of responsibility for clinical assessment and management as appropriate to the student’s experience and expertise</w:t>
      </w:r>
    </w:p>
    <w:p w14:paraId="7C3CC8CA"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sidRPr="00110997">
        <w:rPr>
          <w:rFonts w:ascii="Garamond" w:hAnsi="Garamond"/>
        </w:rPr>
        <w:t>Participate in the evaluation of</w:t>
      </w:r>
      <w:r w:rsidRPr="00110997">
        <w:rPr>
          <w:rFonts w:ascii="Garamond" w:hAnsi="Garamond" w:cs="Garamond"/>
        </w:rPr>
        <w:t xml:space="preserve"> clinical skills and medical knowledge base through the following mechanisms:</w:t>
      </w:r>
    </w:p>
    <w:p w14:paraId="42EFEE69" w14:textId="77777777" w:rsidR="007443D9" w:rsidRPr="00110997" w:rsidRDefault="007443D9">
      <w:pPr>
        <w:pStyle w:val="ListParagraph"/>
        <w:widowControl w:val="0"/>
        <w:numPr>
          <w:ilvl w:val="1"/>
          <w:numId w:val="2"/>
        </w:numPr>
        <w:tabs>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sidRPr="00110997">
        <w:rPr>
          <w:rFonts w:ascii="Garamond" w:hAnsi="Garamond" w:cs="Garamond"/>
        </w:rPr>
        <w:t>Direct supervision, observation, and teaching in the clinical setting</w:t>
      </w:r>
    </w:p>
    <w:p w14:paraId="099A1222" w14:textId="77777777" w:rsidR="007443D9" w:rsidRPr="00110997" w:rsidRDefault="007443D9">
      <w:pPr>
        <w:pStyle w:val="ListParagraph"/>
        <w:widowControl w:val="0"/>
        <w:numPr>
          <w:ilvl w:val="1"/>
          <w:numId w:val="2"/>
        </w:numPr>
        <w:tabs>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sidRPr="00110997">
        <w:rPr>
          <w:rFonts w:ascii="Garamond" w:hAnsi="Garamond" w:cs="Garamond"/>
        </w:rPr>
        <w:t>Direct evaluation of presentations (including both oral and written)</w:t>
      </w:r>
    </w:p>
    <w:p w14:paraId="76B6499C" w14:textId="77777777" w:rsidR="007443D9" w:rsidRPr="00110997" w:rsidRDefault="007443D9">
      <w:pPr>
        <w:pStyle w:val="ListParagraph"/>
        <w:widowControl w:val="0"/>
        <w:numPr>
          <w:ilvl w:val="1"/>
          <w:numId w:val="2"/>
        </w:numPr>
        <w:tabs>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sidRPr="00110997">
        <w:rPr>
          <w:rFonts w:ascii="Garamond" w:hAnsi="Garamond" w:cs="Garamond"/>
        </w:rPr>
        <w:t>Assignment of outside readings and research to promote further learning</w:t>
      </w:r>
    </w:p>
    <w:p w14:paraId="4A32ECC4"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Dialogue with faculty during site visits to evaluate student progress and assist the learning process</w:t>
      </w:r>
    </w:p>
    <w:p w14:paraId="1EB2083A"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Audit and co-sign charts in order to evaluate the student’s ability to write appropriate and complete progress notes, histories, physical examinations, assessments, and treatment plans</w:t>
      </w:r>
    </w:p>
    <w:p w14:paraId="2EF25790" w14:textId="77777777" w:rsidR="007443D9" w:rsidRPr="00110997" w:rsidRDefault="00D5433A"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rPr>
        <w:t>Promptly complete</w:t>
      </w:r>
      <w:r w:rsidR="007443D9" w:rsidRPr="00110997">
        <w:rPr>
          <w:rFonts w:ascii="Garamond" w:hAnsi="Garamond"/>
        </w:rPr>
        <w:t xml:space="preserve"> the evaluation forms provided by the program reflecting on student knowledge and skills as well as their improvement throughout the rotation</w:t>
      </w:r>
    </w:p>
    <w:p w14:paraId="2215F586"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Promptly notify the PA program of any circumstances that might interfere with the accomplishment of the above goals or diminish the overall training experience</w:t>
      </w:r>
    </w:p>
    <w:p w14:paraId="3F78D0B9"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Maintain an ethical approach to the care of patients by serving as a role model for the student</w:t>
      </w:r>
    </w:p>
    <w:p w14:paraId="18EC2825"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Demonstrate cultural competency through interactions with patients</w:t>
      </w:r>
    </w:p>
    <w:p w14:paraId="36CCCC3D"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Spend a few minutes each week in a candid summary discussion with the student as to whether each is meeting the other’s needs and expectations, and what changes need to be made in the roles and relationship</w:t>
      </w:r>
    </w:p>
    <w:p w14:paraId="69C40DDC"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Provide timely feedback to the student and the program regarding student performance</w:t>
      </w:r>
    </w:p>
    <w:p w14:paraId="215498A0" w14:textId="77777777" w:rsidR="007443D9" w:rsidRPr="00110997" w:rsidRDefault="007443D9" w:rsidP="00FD0B8D">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0"/>
        <w:rPr>
          <w:rFonts w:ascii="Garamond" w:hAnsi="Garamond" w:cs="Garamond"/>
          <w:b/>
          <w:sz w:val="24"/>
          <w:szCs w:val="24"/>
        </w:rPr>
      </w:pPr>
      <w:r w:rsidRPr="00110997">
        <w:rPr>
          <w:rFonts w:ascii="Garamond" w:hAnsi="Garamond" w:cs="Garamond"/>
          <w:b/>
          <w:sz w:val="24"/>
          <w:szCs w:val="24"/>
        </w:rPr>
        <w:t>The Preceptor</w:t>
      </w:r>
      <w:r w:rsidRPr="00110997">
        <w:rPr>
          <w:rFonts w:ascii="Garamond" w:hAnsi="Garamond" w:cs="Times New Roman"/>
          <w:b/>
          <w:sz w:val="24"/>
          <w:szCs w:val="24"/>
        </w:rPr>
        <w:t>−</w:t>
      </w:r>
      <w:r w:rsidRPr="00110997">
        <w:rPr>
          <w:rFonts w:ascii="Garamond" w:hAnsi="Garamond" w:cs="Garamond"/>
          <w:b/>
          <w:sz w:val="24"/>
          <w:szCs w:val="24"/>
        </w:rPr>
        <w:t>Student Relationship</w:t>
      </w:r>
    </w:p>
    <w:p w14:paraId="456FF496" w14:textId="77777777" w:rsidR="007443D9" w:rsidRDefault="007443D9" w:rsidP="0007537C">
      <w:pPr>
        <w:pStyle w:val="CommentText"/>
        <w:tabs>
          <w:tab w:val="left" w:pos="720"/>
        </w:tabs>
        <w:spacing w:after="200" w:line="276" w:lineRule="auto"/>
        <w:rPr>
          <w:rFonts w:ascii="Garamond" w:hAnsi="Garamond"/>
          <w:sz w:val="24"/>
          <w:szCs w:val="24"/>
        </w:rPr>
      </w:pPr>
      <w:r w:rsidRPr="00110997">
        <w:rPr>
          <w:rFonts w:ascii="Garamond" w:hAnsi="Garamond"/>
          <w:sz w:val="24"/>
          <w:szCs w:val="24"/>
        </w:rPr>
        <w:t xml:space="preserve">The preceptor should maintain a professional relationship with the PA student and at all times adhere to appropriate professional boundaries. Social activities and personal relationships outside of the professional learning environment should be appropriate and carefully selected so as not to put the student or preceptor in a compromising situation. Contact through web-based social networking sites (e.g., Facebook, </w:t>
      </w:r>
      <w:r w:rsidR="002543F2">
        <w:rPr>
          <w:rFonts w:ascii="Garamond" w:hAnsi="Garamond"/>
          <w:sz w:val="24"/>
          <w:szCs w:val="24"/>
        </w:rPr>
        <w:t>Twitter, etc.</w:t>
      </w:r>
      <w:r w:rsidRPr="00110997">
        <w:rPr>
          <w:rFonts w:ascii="Garamond" w:hAnsi="Garamond"/>
          <w:sz w:val="24"/>
          <w:szCs w:val="24"/>
        </w:rPr>
        <w:t xml:space="preserve">) should be avoided until the student fully matriculates through the educational program or completes the rotation where the supervision is occurring. If the preceptor and student have an existing personal relationship prior to the start of the rotation, a professional relationship must be maintained at all times in the clinical setting. Please consult the clinical coordinator regarding specific school or university policies regarding this issue. </w:t>
      </w:r>
    </w:p>
    <w:p w14:paraId="7306FCC0" w14:textId="77777777" w:rsidR="0007537C" w:rsidRPr="00110997" w:rsidRDefault="0007537C" w:rsidP="0007537C">
      <w:pPr>
        <w:pStyle w:val="CommentText"/>
        <w:tabs>
          <w:tab w:val="left" w:pos="720"/>
        </w:tabs>
        <w:spacing w:after="200" w:line="276" w:lineRule="auto"/>
        <w:rPr>
          <w:rFonts w:ascii="Garamond" w:hAnsi="Garamond" w:cs="Garamond"/>
          <w:sz w:val="24"/>
          <w:szCs w:val="24"/>
        </w:rPr>
      </w:pPr>
    </w:p>
    <w:p w14:paraId="6E1B3EEB" w14:textId="77777777" w:rsidR="007443D9" w:rsidRPr="00110997" w:rsidRDefault="007443D9" w:rsidP="0088406F">
      <w:pPr>
        <w:tabs>
          <w:tab w:val="left" w:pos="720"/>
        </w:tabs>
        <w:rPr>
          <w:rFonts w:ascii="Garamond" w:hAnsi="Garamond"/>
          <w:b/>
          <w:sz w:val="24"/>
          <w:szCs w:val="24"/>
        </w:rPr>
      </w:pPr>
      <w:r w:rsidRPr="00110997">
        <w:rPr>
          <w:rFonts w:ascii="Garamond" w:hAnsi="Garamond"/>
          <w:b/>
          <w:sz w:val="24"/>
          <w:szCs w:val="24"/>
        </w:rPr>
        <w:t>Orientation and Communicating Student Expectations</w:t>
      </w:r>
    </w:p>
    <w:p w14:paraId="2649B03D"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110997">
        <w:rPr>
          <w:rFonts w:ascii="Garamond" w:hAnsi="Garamond"/>
          <w:sz w:val="24"/>
          <w:szCs w:val="24"/>
        </w:rPr>
        <w:lastRenderedPageBreak/>
        <w:t>Orientation of the student to the rotation site serves several purposes. Orientation facilitates a quicker transition in allowing the student to become a member of the medical team. It also establishes a feeling of enthusiasm and belonging to the team as well as helping</w:t>
      </w:r>
      <w:r w:rsidRPr="00110997">
        <w:rPr>
          <w:rFonts w:ascii="Garamond" w:hAnsi="Garamond"/>
          <w:i/>
          <w:sz w:val="24"/>
          <w:szCs w:val="24"/>
        </w:rPr>
        <w:t xml:space="preserve"> </w:t>
      </w:r>
      <w:r w:rsidRPr="00110997">
        <w:rPr>
          <w:rFonts w:ascii="Garamond" w:hAnsi="Garamond"/>
          <w:sz w:val="24"/>
          <w:szCs w:val="24"/>
        </w:rPr>
        <w:t xml:space="preserve">students develop the functional capability to work more efficiently. </w:t>
      </w:r>
    </w:p>
    <w:p w14:paraId="73FAD92B"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110997">
        <w:rPr>
          <w:rFonts w:ascii="Garamond" w:hAnsi="Garamond"/>
          <w:sz w:val="24"/>
          <w:szCs w:val="24"/>
        </w:rPr>
        <w:t xml:space="preserve">On the first day of the rotation (or when possible, prior to the rotation), the student should take care of any administrative needs, including obtaining a name badge and computer password, and completing any necessary paperwork, EMR training, and additional </w:t>
      </w:r>
      <w:r w:rsidRPr="00110997">
        <w:rPr>
          <w:rFonts w:ascii="Garamond" w:hAnsi="Garamond"/>
          <w:i/>
          <w:sz w:val="24"/>
          <w:szCs w:val="24"/>
        </w:rPr>
        <w:t xml:space="preserve">site-specific </w:t>
      </w:r>
      <w:r w:rsidRPr="00110997">
        <w:rPr>
          <w:rFonts w:ascii="Garamond" w:hAnsi="Garamond"/>
          <w:sz w:val="24"/>
          <w:szCs w:val="24"/>
        </w:rPr>
        <w:t>HIPAA training, if needed.</w:t>
      </w:r>
    </w:p>
    <w:p w14:paraId="796A2B9F"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110997">
        <w:rPr>
          <w:rFonts w:ascii="Garamond" w:hAnsi="Garamond"/>
          <w:sz w:val="24"/>
          <w:szCs w:val="24"/>
        </w:rPr>
        <w:t xml:space="preserve">Early on in the clinical rotation, it is recommended that the preceptor and student formulate mutual goals in regards to what they hope to achieve during the rotation. The preceptor should also communicate his or her expectations of the student during the rotation. Expectations can include: </w:t>
      </w:r>
    </w:p>
    <w:p w14:paraId="79186D44"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 xml:space="preserve">Hours </w:t>
      </w:r>
    </w:p>
    <w:p w14:paraId="3924C94F" w14:textId="77777777" w:rsidR="007443D9"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Interactions with office and professional staff</w:t>
      </w:r>
    </w:p>
    <w:p w14:paraId="534B9C10" w14:textId="77777777" w:rsidR="00673DA2" w:rsidRPr="00110997" w:rsidRDefault="00673DA2" w:rsidP="00673DA2">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673DA2">
        <w:rPr>
          <w:rFonts w:ascii="Garamond" w:hAnsi="Garamond"/>
        </w:rPr>
        <w:t>Safety protocols</w:t>
      </w:r>
    </w:p>
    <w:p w14:paraId="16AEECC7"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General attendance</w:t>
      </w:r>
    </w:p>
    <w:p w14:paraId="4FBE5566"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 xml:space="preserve">Call schedules </w:t>
      </w:r>
    </w:p>
    <w:p w14:paraId="53DF125B"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Overnight/weekend schedules</w:t>
      </w:r>
    </w:p>
    <w:p w14:paraId="2FD000E8"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 xml:space="preserve">Participation during rounds and conferences </w:t>
      </w:r>
    </w:p>
    <w:p w14:paraId="59BF8192"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Expectations for clinical care, patient interaction, and procedures</w:t>
      </w:r>
    </w:p>
    <w:p w14:paraId="22DAAE35"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 xml:space="preserve">Oral presentations </w:t>
      </w:r>
    </w:p>
    <w:p w14:paraId="3A59FDDF"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 xml:space="preserve">Written documentation </w:t>
      </w:r>
    </w:p>
    <w:p w14:paraId="296D2CF4"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 xml:space="preserve">Assignments </w:t>
      </w:r>
    </w:p>
    <w:p w14:paraId="5C62576B"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Write-ups</w:t>
      </w:r>
    </w:p>
    <w:p w14:paraId="43C0885A"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Anything additional that t</w:t>
      </w:r>
      <w:r w:rsidR="003529C7">
        <w:rPr>
          <w:rFonts w:ascii="Garamond" w:hAnsi="Garamond"/>
        </w:rPr>
        <w:t xml:space="preserve">he preceptor feels </w:t>
      </w:r>
      <w:r w:rsidR="00673DA2">
        <w:rPr>
          <w:rFonts w:ascii="Garamond" w:hAnsi="Garamond"/>
        </w:rPr>
        <w:t>is necessary</w:t>
      </w:r>
    </w:p>
    <w:p w14:paraId="4C3BAE6D" w14:textId="77777777" w:rsidR="00673DA2" w:rsidRDefault="00673DA2"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p>
    <w:p w14:paraId="289F5B40" w14:textId="77777777" w:rsidR="007443D9" w:rsidRPr="00673DA2"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110997">
        <w:rPr>
          <w:rFonts w:ascii="Garamond" w:hAnsi="Garamond"/>
          <w:sz w:val="24"/>
          <w:szCs w:val="24"/>
        </w:rPr>
        <w:t xml:space="preserve">Students are expected to communicate with preceptors any special scheduling needs they may have during the rotation — in particular, when they may be out of the clinical setting for either personal reasons or program-required educational activities. If students anticipate missing clinical time for personal reasons, they should alert the clinical coordinator well in advance of the clinic absence. </w:t>
      </w:r>
      <w:r w:rsidR="003529C7" w:rsidRPr="00673DA2">
        <w:rPr>
          <w:rFonts w:ascii="Garamond" w:hAnsi="Garamond"/>
          <w:sz w:val="24"/>
          <w:szCs w:val="24"/>
        </w:rPr>
        <w:t xml:space="preserve">They will be required to submit a form </w:t>
      </w:r>
      <w:r w:rsidR="00673DA2" w:rsidRPr="00673DA2">
        <w:rPr>
          <w:rFonts w:ascii="Garamond" w:hAnsi="Garamond"/>
          <w:sz w:val="24"/>
          <w:szCs w:val="24"/>
        </w:rPr>
        <w:t xml:space="preserve">to the program </w:t>
      </w:r>
      <w:r w:rsidR="003529C7" w:rsidRPr="00673DA2">
        <w:rPr>
          <w:rFonts w:ascii="Garamond" w:hAnsi="Garamond"/>
          <w:sz w:val="24"/>
          <w:szCs w:val="24"/>
        </w:rPr>
        <w:t xml:space="preserve">for approval </w:t>
      </w:r>
      <w:r w:rsidR="00673DA2">
        <w:rPr>
          <w:rFonts w:ascii="Garamond" w:hAnsi="Garamond"/>
          <w:sz w:val="24"/>
          <w:szCs w:val="24"/>
        </w:rPr>
        <w:t>prior to any</w:t>
      </w:r>
      <w:r w:rsidR="003529C7" w:rsidRPr="00673DA2">
        <w:rPr>
          <w:rFonts w:ascii="Garamond" w:hAnsi="Garamond"/>
          <w:sz w:val="24"/>
          <w:szCs w:val="24"/>
        </w:rPr>
        <w:t xml:space="preserve"> days or hours missed.</w:t>
      </w:r>
    </w:p>
    <w:p w14:paraId="047C5CF4" w14:textId="77777777" w:rsidR="007443D9" w:rsidRPr="00673DA2"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110997">
        <w:rPr>
          <w:rFonts w:ascii="Garamond" w:hAnsi="Garamond"/>
          <w:sz w:val="24"/>
          <w:szCs w:val="24"/>
        </w:rPr>
        <w:t>Many sites find it helpful to create their own written orientation manual, which is given to the student prior to the first day of the rotation. This helps the students quickly become more efficient. Creating such a site-specific orientation/policy manual can be delegated to the students you host, with each “subsequent” student adding to a document that you as the preceptor maintain and edit</w:t>
      </w:r>
      <w:r w:rsidRPr="00110997">
        <w:rPr>
          <w:rFonts w:ascii="Garamond" w:hAnsi="Garamond"/>
          <w:i/>
          <w:sz w:val="24"/>
          <w:szCs w:val="24"/>
        </w:rPr>
        <w:t>.</w:t>
      </w:r>
      <w:r w:rsidR="00673DA2">
        <w:rPr>
          <w:rFonts w:ascii="Garamond" w:hAnsi="Garamond"/>
          <w:sz w:val="24"/>
          <w:szCs w:val="24"/>
        </w:rPr>
        <w:t xml:space="preserve">  If you choose to do this, please provide the program with a copy of the document (including annual updates) for our records.</w:t>
      </w:r>
    </w:p>
    <w:p w14:paraId="3206A0AF"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sz w:val="24"/>
          <w:szCs w:val="24"/>
        </w:rPr>
      </w:pPr>
      <w:r w:rsidRPr="00110997">
        <w:rPr>
          <w:rFonts w:ascii="Garamond" w:hAnsi="Garamond" w:cs="Garamond"/>
          <w:b/>
          <w:sz w:val="24"/>
          <w:szCs w:val="24"/>
        </w:rPr>
        <w:lastRenderedPageBreak/>
        <w:t xml:space="preserve">Preparing Staff </w:t>
      </w:r>
    </w:p>
    <w:p w14:paraId="434F1B36"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110997">
        <w:rPr>
          <w:rFonts w:ascii="Garamond" w:hAnsi="Garamond"/>
          <w:sz w:val="24"/>
          <w:szCs w:val="24"/>
        </w:rPr>
        <w:t xml:space="preserve">The staff of an office or clinic has a key role in ensuring that each student has a successful rotation. By helping the student learn about office, clinic, or ward routines and the location of critical resources, they help a student become functional and confident. Students, like their preceptors, depend on staff for patient scheduling and assistance during a patient’s visit. Students should communicate with the staff about procedures for making appointments, retrieving medical records, bringing patients into examination rooms, ordering tests, retrieving test results, and charting. </w:t>
      </w:r>
    </w:p>
    <w:p w14:paraId="4CD3C4F4"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110997">
        <w:rPr>
          <w:rFonts w:ascii="Garamond" w:hAnsi="Garamond"/>
          <w:sz w:val="24"/>
          <w:szCs w:val="24"/>
        </w:rPr>
        <w:t>Preceptors should not assume that receptionists, schedulers, and nursing staff automatically know what role the student will have in a practice. The preceptor should inform the staff about how the student will interact with them and with patients. Consider having a meeting or creating a memo with/for staff in advance of the student’s arrival to discuss:</w:t>
      </w:r>
    </w:p>
    <w:p w14:paraId="7337926A"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 xml:space="preserve">Student’s name </w:t>
      </w:r>
    </w:p>
    <w:p w14:paraId="35F8DB2E"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 xml:space="preserve">Student’s schedule (when they will be in the office) </w:t>
      </w:r>
    </w:p>
    <w:p w14:paraId="26FD3221"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 xml:space="preserve">Student’s expected role in patient care </w:t>
      </w:r>
    </w:p>
    <w:p w14:paraId="5A78DB3A" w14:textId="77777777" w:rsidR="007443D9" w:rsidRPr="00110997"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110997">
        <w:rPr>
          <w:rFonts w:ascii="Garamond" w:hAnsi="Garamond"/>
        </w:rPr>
        <w:t xml:space="preserve">Expected effect of the student on office operation: Will fewer patients be scheduled? Will the preceptor be busier? </w:t>
      </w:r>
    </w:p>
    <w:p w14:paraId="697F2599" w14:textId="77777777" w:rsidR="007443D9" w:rsidRPr="00110997" w:rsidRDefault="007443D9" w:rsidP="005477FF">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aramond" w:hAnsi="Garamond"/>
        </w:rPr>
      </w:pPr>
      <w:r w:rsidRPr="00110997">
        <w:rPr>
          <w:rFonts w:ascii="Garamond" w:hAnsi="Garamond"/>
        </w:rPr>
        <w:t>How patients will be scheduled for the student</w:t>
      </w:r>
    </w:p>
    <w:p w14:paraId="4DD23D24"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sz w:val="24"/>
          <w:szCs w:val="24"/>
        </w:rPr>
      </w:pPr>
      <w:r w:rsidRPr="00110997">
        <w:rPr>
          <w:rFonts w:ascii="Garamond" w:hAnsi="Garamond" w:cs="Garamond"/>
          <w:b/>
          <w:sz w:val="24"/>
          <w:szCs w:val="24"/>
        </w:rPr>
        <w:t>Supervision of the PA Student</w:t>
      </w:r>
    </w:p>
    <w:p w14:paraId="158070C3"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110997">
        <w:rPr>
          <w:rFonts w:ascii="Garamond" w:hAnsi="Garamond" w:cs="Garamond"/>
          <w:sz w:val="24"/>
          <w:szCs w:val="24"/>
        </w:rPr>
        <w:t xml:space="preserve">During a student’s time at the clinic or hospital, the preceptor must be available for supervision, consultation, and teaching, or designate an alternate preceptor. </w:t>
      </w:r>
      <w:r w:rsidRPr="00110997">
        <w:rPr>
          <w:rFonts w:ascii="Garamond" w:hAnsi="Garamond"/>
          <w:sz w:val="24"/>
          <w:szCs w:val="24"/>
        </w:rPr>
        <w:t xml:space="preserve">Although the supervising preceptor may not be with a student during every shift, it is important to clearly </w:t>
      </w:r>
      <w:r w:rsidRPr="00110997">
        <w:rPr>
          <w:rFonts w:ascii="Garamond" w:hAnsi="Garamond"/>
          <w:i/>
          <w:sz w:val="24"/>
          <w:szCs w:val="24"/>
        </w:rPr>
        <w:t>assign</w:t>
      </w:r>
      <w:r w:rsidRPr="00110997">
        <w:rPr>
          <w:rFonts w:ascii="Garamond" w:hAnsi="Garamond"/>
          <w:sz w:val="24"/>
          <w:szCs w:val="24"/>
        </w:rPr>
        <w:t xml:space="preserve"> students to another MD, DO, </w:t>
      </w:r>
      <w:r w:rsidR="00673DA2" w:rsidRPr="00673DA2">
        <w:rPr>
          <w:rFonts w:ascii="Garamond" w:hAnsi="Garamond"/>
          <w:sz w:val="24"/>
          <w:szCs w:val="24"/>
        </w:rPr>
        <w:t>APRN</w:t>
      </w:r>
      <w:r w:rsidR="00D5433A" w:rsidRPr="00D5433A">
        <w:rPr>
          <w:rFonts w:ascii="Garamond" w:hAnsi="Garamond"/>
          <w:sz w:val="24"/>
          <w:szCs w:val="24"/>
        </w:rPr>
        <w:t>,</w:t>
      </w:r>
      <w:r w:rsidR="003529C7">
        <w:rPr>
          <w:rFonts w:ascii="Garamond" w:hAnsi="Garamond"/>
          <w:color w:val="FF0000"/>
          <w:sz w:val="24"/>
          <w:szCs w:val="24"/>
        </w:rPr>
        <w:t xml:space="preserve"> </w:t>
      </w:r>
      <w:r w:rsidRPr="00110997">
        <w:rPr>
          <w:rFonts w:ascii="Garamond" w:hAnsi="Garamond"/>
          <w:sz w:val="24"/>
          <w:szCs w:val="24"/>
        </w:rPr>
        <w:t xml:space="preserve">or PA who will serve as the student’s preceptor for any given time interval. Having more than one clinical preceptor has the potential to disrupt continuity for the student but also offers the advantage of sharing preceptorship duties and exposes students to valuable variations in practice style, which can help learners develop the professional personality that best fits them. In the case where supervision is not available, students may be given an assignment or may spend time with ancillary staff (x-ray, lab, physical therapy, etc.), as these experiences can be very valuable. The preceptor should be aware of the student’s assigned activities at all times. </w:t>
      </w:r>
    </w:p>
    <w:p w14:paraId="7B72A4C7"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110997">
        <w:rPr>
          <w:rFonts w:ascii="Garamond" w:hAnsi="Garamond"/>
          <w:sz w:val="24"/>
          <w:szCs w:val="24"/>
        </w:rPr>
        <w:t xml:space="preserve">Students are not employees of the hospitals or clinics and, therefore, work entirely under the preceptor’s supervision. </w:t>
      </w:r>
      <w:r w:rsidRPr="00110997">
        <w:rPr>
          <w:rFonts w:ascii="Garamond" w:hAnsi="Garamond" w:cs="Helvetica"/>
          <w:sz w:val="24"/>
          <w:szCs w:val="24"/>
        </w:rPr>
        <w:t xml:space="preserve">Students are not to substitute for paid clinicians, clerical staff, or other workers at the clinical sites. </w:t>
      </w:r>
      <w:r w:rsidRPr="00110997">
        <w:rPr>
          <w:rFonts w:ascii="Garamond" w:hAnsi="Garamond" w:cs="Garamond"/>
          <w:sz w:val="24"/>
          <w:szCs w:val="24"/>
        </w:rPr>
        <w:t>On each rotation, it is the student’s responsibility to ensure that the supervising physician or preceptor also sees all of the student’s patients. The p</w:t>
      </w:r>
      <w:r w:rsidRPr="00110997">
        <w:rPr>
          <w:rFonts w:ascii="Garamond" w:hAnsi="Garamond"/>
          <w:sz w:val="24"/>
          <w:szCs w:val="24"/>
        </w:rPr>
        <w:t xml:space="preserve">receptor can provide direct supervision of technical skills with gradually increased autonomy in accordance with the PA student’s demonstrated level of expertise. However, every patient must be seen and every procedure evaluated prior to patient discharge. The preceptor must document the involvement of the PA student in the care of the patient in all </w:t>
      </w:r>
      <w:r w:rsidRPr="00110997">
        <w:rPr>
          <w:rFonts w:ascii="Garamond" w:hAnsi="Garamond"/>
          <w:sz w:val="24"/>
          <w:szCs w:val="24"/>
        </w:rPr>
        <w:lastRenderedPageBreak/>
        <w:t xml:space="preserve">aspects of the visit. The preceptor must also specifically document that the student was supervised during the entirety of the patient visit. Medicare laws are slightly different in terms of what a student is able to document, and this is explained further in the following “Documentation” section. The PA student will not be allowed to see, treat, or discharge a patient without evaluation by the preceptor. </w:t>
      </w:r>
    </w:p>
    <w:p w14:paraId="7828727B" w14:textId="77777777" w:rsidR="007443D9" w:rsidRPr="00110997" w:rsidRDefault="007443D9" w:rsidP="0088406F">
      <w:pPr>
        <w:tabs>
          <w:tab w:val="left" w:pos="720"/>
        </w:tabs>
        <w:rPr>
          <w:rFonts w:ascii="Garamond" w:hAnsi="Garamond"/>
          <w:b/>
          <w:sz w:val="24"/>
          <w:szCs w:val="24"/>
        </w:rPr>
      </w:pPr>
      <w:r w:rsidRPr="00110997">
        <w:rPr>
          <w:rFonts w:ascii="Garamond" w:hAnsi="Garamond"/>
          <w:b/>
          <w:sz w:val="24"/>
          <w:szCs w:val="24"/>
        </w:rPr>
        <w:t>Informed Patient Consent Regarding Student Involvement in Patient Care</w:t>
      </w:r>
    </w:p>
    <w:p w14:paraId="42BCD331" w14:textId="77777777" w:rsidR="007443D9" w:rsidRPr="00110997" w:rsidRDefault="007443D9">
      <w:pPr>
        <w:tabs>
          <w:tab w:val="left" w:pos="720"/>
        </w:tabs>
        <w:rPr>
          <w:rFonts w:ascii="Garamond" w:hAnsi="Garamond"/>
          <w:sz w:val="24"/>
          <w:szCs w:val="24"/>
        </w:rPr>
      </w:pPr>
      <w:r w:rsidRPr="00110997">
        <w:rPr>
          <w:rFonts w:ascii="Garamond" w:hAnsi="Garamond"/>
          <w:sz w:val="24"/>
          <w:szCs w:val="24"/>
        </w:rPr>
        <w:t>The patients are essential partners in this educational endeavor as well. All efforts will be made to observe strict confidentiality, respect patient privacy and dignity, and honor their preferences regarding treatment. All students complete HIPAA training prior to their clinical year. However, patients must be informed that a physician assistant student will participate in their care, and the patient’s consent must be obtained</w:t>
      </w:r>
      <w:r w:rsidR="00D07535">
        <w:rPr>
          <w:rFonts w:ascii="Garamond" w:hAnsi="Garamond"/>
          <w:sz w:val="24"/>
          <w:szCs w:val="24"/>
        </w:rPr>
        <w:t xml:space="preserve"> in verbal or written form</w:t>
      </w:r>
      <w:r w:rsidRPr="00110997">
        <w:rPr>
          <w:rFonts w:ascii="Garamond" w:hAnsi="Garamond"/>
          <w:sz w:val="24"/>
          <w:szCs w:val="24"/>
        </w:rPr>
        <w:t xml:space="preserve">. The students should be clearly identified as PA student and must also verbally identify themselves as such. If the patient requests a physician and refuses the PA student’s services, the request must be honored. Patients must know that they will see their regular provider, and they should have an explicit opportunity to decline student involvement. </w:t>
      </w:r>
    </w:p>
    <w:p w14:paraId="60FED80A" w14:textId="77777777" w:rsidR="007443D9" w:rsidRPr="00110997" w:rsidRDefault="007443D9" w:rsidP="0088406F">
      <w:pPr>
        <w:tabs>
          <w:tab w:val="left" w:pos="720"/>
        </w:tabs>
        <w:rPr>
          <w:rFonts w:ascii="Garamond" w:hAnsi="Garamond"/>
          <w:b/>
          <w:sz w:val="24"/>
          <w:szCs w:val="24"/>
        </w:rPr>
      </w:pPr>
      <w:r w:rsidRPr="00110997">
        <w:rPr>
          <w:rFonts w:ascii="Garamond" w:hAnsi="Garamond"/>
          <w:b/>
          <w:sz w:val="24"/>
          <w:szCs w:val="24"/>
        </w:rPr>
        <w:t>Documentation</w:t>
      </w:r>
    </w:p>
    <w:p w14:paraId="2BB2DE49" w14:textId="77777777" w:rsidR="007443D9" w:rsidRPr="00110997" w:rsidRDefault="007443D9" w:rsidP="0088406F">
      <w:pPr>
        <w:tabs>
          <w:tab w:val="left" w:pos="720"/>
        </w:tabs>
        <w:rPr>
          <w:rFonts w:ascii="Garamond" w:hAnsi="Garamond"/>
          <w:sz w:val="24"/>
          <w:szCs w:val="24"/>
        </w:rPr>
      </w:pPr>
      <w:r w:rsidRPr="00110997">
        <w:rPr>
          <w:rFonts w:ascii="Garamond" w:hAnsi="Garamond"/>
          <w:sz w:val="24"/>
          <w:szCs w:val="24"/>
        </w:rPr>
        <w:t xml:space="preserve">If allowed by the preceptor and/or facility, PA students may enter information in the medical record. Preceptors should clearly understand how different </w:t>
      </w:r>
      <w:proofErr w:type="spellStart"/>
      <w:r w:rsidRPr="00110997">
        <w:rPr>
          <w:rFonts w:ascii="Garamond" w:hAnsi="Garamond"/>
          <w:sz w:val="24"/>
          <w:szCs w:val="24"/>
        </w:rPr>
        <w:t>payors</w:t>
      </w:r>
      <w:proofErr w:type="spellEnd"/>
      <w:r w:rsidRPr="00110997">
        <w:rPr>
          <w:rFonts w:ascii="Garamond" w:hAnsi="Garamond"/>
          <w:sz w:val="24"/>
          <w:szCs w:val="24"/>
        </w:rPr>
        <w:t xml:space="preserve"> view student notes as related to documentation of services provided for reimbursement purposes. Any questions regarding this issue should be directed to the clinical coordinator.</w:t>
      </w:r>
      <w:r w:rsidRPr="00110997">
        <w:rPr>
          <w:rFonts w:ascii="Garamond" w:hAnsi="Garamond"/>
          <w:i/>
          <w:sz w:val="24"/>
          <w:szCs w:val="24"/>
        </w:rPr>
        <w:t xml:space="preserve"> </w:t>
      </w:r>
      <w:r w:rsidRPr="00110997">
        <w:rPr>
          <w:rFonts w:ascii="Garamond" w:hAnsi="Garamond" w:cs="Garamond"/>
          <w:sz w:val="24"/>
          <w:szCs w:val="24"/>
        </w:rPr>
        <w:t xml:space="preserve">Students are reminded that the medical record is a legal document. </w:t>
      </w:r>
      <w:r w:rsidRPr="00110997">
        <w:rPr>
          <w:rFonts w:ascii="Garamond" w:hAnsi="Garamond"/>
          <w:sz w:val="24"/>
          <w:szCs w:val="24"/>
        </w:rPr>
        <w:t xml:space="preserve">All medical entries must be identified as “student” and must include the PA student’s signature with the designation “PA-S.” The preceptor cannot bill for the services of a student. Preceptors are required to document the services they provide as well as review and edit all student documentation. Although student documentation may be limited for reimbursement purposes, students’ notes are legal and are contributory to the medical record. Moreover, writing a succinct note that communicates effectively is a critical skill that PA students should develop. The introduction of EMRs (electronic medical records) presents obstacles for students if they lack a password or are not fully trained in the use of one particular institution’s EMR system. In these cases, students are encouraged to hand-write notes, if simply for the student’s own edification, which should be reviewed by preceptors whenever possible for feedback. </w:t>
      </w:r>
    </w:p>
    <w:p w14:paraId="08066A85"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sz w:val="24"/>
          <w:szCs w:val="24"/>
        </w:rPr>
      </w:pPr>
      <w:r w:rsidRPr="00110997">
        <w:rPr>
          <w:rFonts w:ascii="Garamond" w:hAnsi="Garamond"/>
          <w:b/>
          <w:sz w:val="24"/>
          <w:szCs w:val="24"/>
        </w:rPr>
        <w:t>Medicare Policy</w:t>
      </w:r>
    </w:p>
    <w:p w14:paraId="7931152E" w14:textId="77777777" w:rsidR="007443D9" w:rsidRPr="00110997" w:rsidRDefault="007443D9" w:rsidP="00FD0B8D">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sz w:val="24"/>
          <w:szCs w:val="24"/>
        </w:rPr>
      </w:pPr>
      <w:r w:rsidRPr="00110997">
        <w:rPr>
          <w:rFonts w:ascii="Garamond" w:hAnsi="Garamond"/>
          <w:sz w:val="24"/>
          <w:szCs w:val="24"/>
        </w:rPr>
        <w:t xml:space="preserve">Medicare reimbursement requires limited student participation in regards to documentation. Students are allowed to document only aspects of the history that include the past medical history, family history, social history, and review of systems. The preceptor must document the History of Present Illness (HPI), Physical Exam (PE), and all medical decision-making for proper billing. Following is a link to the Center for Medicare and Medicaid Services (CMS), which provides direct access to CMS rules regarding student documentation. </w:t>
      </w:r>
    </w:p>
    <w:p w14:paraId="6B066DA2" w14:textId="77777777" w:rsidR="007443D9" w:rsidRPr="00FD0B8D" w:rsidRDefault="008276C6"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hyperlink r:id="rId15" w:history="1">
        <w:r w:rsidR="00FD0B8D" w:rsidRPr="0058590A">
          <w:rPr>
            <w:rStyle w:val="Hyperlink"/>
            <w:rFonts w:ascii="Garamond" w:hAnsi="Garamond"/>
            <w:sz w:val="24"/>
            <w:szCs w:val="24"/>
          </w:rPr>
          <w:t>https://www.cms.gov/MLNProducts/downloads/gdelinesteachgresfctsht.pdf</w:t>
        </w:r>
      </w:hyperlink>
      <w:r w:rsidR="00FD0B8D">
        <w:rPr>
          <w:rFonts w:ascii="Garamond" w:hAnsi="Garamond"/>
          <w:sz w:val="24"/>
          <w:szCs w:val="24"/>
        </w:rPr>
        <w:t xml:space="preserve"> </w:t>
      </w:r>
    </w:p>
    <w:p w14:paraId="70A8DDA7" w14:textId="77777777" w:rsidR="007443D9" w:rsidRPr="00110997" w:rsidRDefault="007443D9" w:rsidP="0088406F">
      <w:pPr>
        <w:tabs>
          <w:tab w:val="left" w:pos="720"/>
        </w:tabs>
        <w:rPr>
          <w:rFonts w:ascii="Garamond" w:hAnsi="Garamond"/>
          <w:b/>
          <w:sz w:val="24"/>
          <w:szCs w:val="24"/>
        </w:rPr>
      </w:pPr>
      <w:r w:rsidRPr="00110997">
        <w:rPr>
          <w:rFonts w:ascii="Garamond" w:hAnsi="Garamond"/>
          <w:b/>
          <w:sz w:val="24"/>
          <w:szCs w:val="24"/>
        </w:rPr>
        <w:t>Prescription Writing</w:t>
      </w:r>
    </w:p>
    <w:p w14:paraId="194C4EF9"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4"/>
          <w:szCs w:val="24"/>
        </w:rPr>
      </w:pPr>
      <w:r w:rsidRPr="00110997">
        <w:rPr>
          <w:rFonts w:ascii="Garamond" w:hAnsi="Garamond" w:cs="Garamond"/>
          <w:sz w:val="24"/>
          <w:szCs w:val="24"/>
        </w:rPr>
        <w:t>Students may transmit prescribing information for the preceptor, but the physician must sign all prescriptions. More specifically, the student’s name is not to appear on the prescription</w:t>
      </w:r>
      <w:r w:rsidRPr="00110997">
        <w:rPr>
          <w:rFonts w:ascii="Garamond" w:hAnsi="Garamond" w:cs="Garamond"/>
          <w:i/>
          <w:sz w:val="24"/>
          <w:szCs w:val="24"/>
        </w:rPr>
        <w:t>.</w:t>
      </w:r>
      <w:r w:rsidRPr="00110997">
        <w:rPr>
          <w:rFonts w:ascii="Garamond" w:hAnsi="Garamond" w:cs="Garamond"/>
          <w:sz w:val="24"/>
          <w:szCs w:val="24"/>
        </w:rPr>
        <w:t xml:space="preserve"> For clinical rotation sites that use electronic prescriptions, the preceptor MUST log into the system under his/her own password and personally sign and send the electronic prescription. These guidelines must not be violated by the student or the preceptor. </w:t>
      </w:r>
    </w:p>
    <w:p w14:paraId="1F7E7150"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sz w:val="24"/>
          <w:szCs w:val="24"/>
        </w:rPr>
      </w:pPr>
      <w:r w:rsidRPr="00110997">
        <w:rPr>
          <w:rFonts w:ascii="Garamond" w:hAnsi="Garamond" w:cs="Garamond"/>
          <w:b/>
          <w:sz w:val="24"/>
          <w:szCs w:val="24"/>
        </w:rPr>
        <w:t>Expected Progression of PA student</w:t>
      </w:r>
    </w:p>
    <w:p w14:paraId="50CDCF25"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4"/>
          <w:szCs w:val="24"/>
        </w:rPr>
      </w:pPr>
      <w:r w:rsidRPr="00110997">
        <w:rPr>
          <w:rFonts w:ascii="Garamond" w:hAnsi="Garamond"/>
          <w:sz w:val="24"/>
          <w:szCs w:val="24"/>
        </w:rPr>
        <w:t xml:space="preserve">PA students are trained to take detailed histories, perform physical examinations, give oral presentations of findings, and develop differential diagnoses. As the year continues, they should be able to more effectively come up with an assessment and plan, though this will involve discussion with the preceptor. If the preceptor deems it necessary, students initially may observe patient encounters. However, by the end of the first week, students should actively participate in evaluating patients. As the preceptor feels more comfortable with the student’s skills and abilities, the student should be allowed progressively increasing supervised autonomy. </w:t>
      </w:r>
    </w:p>
    <w:p w14:paraId="0290AA6B" w14:textId="77777777" w:rsidR="007443D9" w:rsidRPr="00110997" w:rsidRDefault="007443D9" w:rsidP="00E319A9">
      <w:pPr>
        <w:rPr>
          <w:rFonts w:ascii="Garamond" w:hAnsi="Garamond" w:cs="Garamond"/>
          <w:b/>
          <w:sz w:val="24"/>
          <w:szCs w:val="24"/>
        </w:rPr>
      </w:pPr>
      <w:r w:rsidRPr="00110997">
        <w:rPr>
          <w:rFonts w:ascii="Garamond" w:hAnsi="Garamond" w:cs="Garamond"/>
          <w:b/>
          <w:sz w:val="24"/>
          <w:szCs w:val="24"/>
        </w:rPr>
        <w:t>Student Evaluation</w:t>
      </w:r>
    </w:p>
    <w:p w14:paraId="02E67489" w14:textId="77777777" w:rsidR="007443D9"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4"/>
          <w:szCs w:val="24"/>
        </w:rPr>
      </w:pPr>
      <w:r w:rsidRPr="00110997">
        <w:rPr>
          <w:rFonts w:ascii="Garamond" w:hAnsi="Garamond" w:cs="Garamond"/>
          <w:sz w:val="24"/>
          <w:szCs w:val="24"/>
        </w:rPr>
        <w:t>The evaluation is designed to promote communication between preceptor and student. Preceptors are encouraged to discuss strengths and weaknesses so as to encourage students about their strengths</w:t>
      </w:r>
      <w:r w:rsidRPr="00110997">
        <w:rPr>
          <w:rFonts w:ascii="Garamond" w:hAnsi="Garamond" w:cs="Garamond"/>
          <w:i/>
          <w:sz w:val="24"/>
          <w:szCs w:val="24"/>
        </w:rPr>
        <w:t xml:space="preserve"> </w:t>
      </w:r>
      <w:r w:rsidRPr="00110997">
        <w:rPr>
          <w:rFonts w:ascii="Garamond" w:hAnsi="Garamond" w:cs="Garamond"/>
          <w:sz w:val="24"/>
          <w:szCs w:val="24"/>
        </w:rPr>
        <w:t>as well as provide opportunities to improve upon weaknesses. The evaluation should also reflect on student knowledge and skills as well as their improvement throughout the rotation, and assess progress in comparison to other students at the same level. The preceptor's evaluation of the student is tremendously important</w:t>
      </w:r>
      <w:r w:rsidR="00BC3F31">
        <w:rPr>
          <w:rFonts w:ascii="Garamond" w:hAnsi="Garamond" w:cs="Garamond"/>
          <w:sz w:val="24"/>
          <w:szCs w:val="24"/>
        </w:rPr>
        <w:t xml:space="preserve"> and</w:t>
      </w:r>
      <w:r w:rsidRPr="00110997">
        <w:rPr>
          <w:rFonts w:ascii="Garamond" w:hAnsi="Garamond" w:cs="Garamond"/>
          <w:sz w:val="24"/>
          <w:szCs w:val="24"/>
        </w:rPr>
        <w:t xml:space="preserve"> a passing evaluation from the preceptor is mandatory</w:t>
      </w:r>
      <w:r w:rsidR="00BC3F31">
        <w:rPr>
          <w:rFonts w:ascii="Garamond" w:hAnsi="Garamond" w:cs="Garamond"/>
          <w:sz w:val="24"/>
          <w:szCs w:val="24"/>
        </w:rPr>
        <w:t xml:space="preserve"> for the student to progress</w:t>
      </w:r>
      <w:r w:rsidRPr="00110997">
        <w:rPr>
          <w:rFonts w:ascii="Garamond" w:hAnsi="Garamond" w:cs="Garamond"/>
          <w:sz w:val="24"/>
          <w:szCs w:val="24"/>
        </w:rPr>
        <w:t xml:space="preserve">. If deemed “not passing,” the student may be requested to repeat the rotation or undergo procedures specified by the program. </w:t>
      </w:r>
      <w:r w:rsidRPr="00110997">
        <w:rPr>
          <w:rFonts w:ascii="Garamond" w:hAnsi="Garamond" w:cs="Helvetica"/>
          <w:sz w:val="24"/>
          <w:szCs w:val="24"/>
        </w:rPr>
        <w:t>The final grade for a clinical rotation and the decision to pass or fail a student are ultimately made by the program faculty</w:t>
      </w:r>
      <w:r w:rsidR="00BC3F31">
        <w:rPr>
          <w:rFonts w:ascii="Garamond" w:hAnsi="Garamond" w:cs="Helvetica"/>
          <w:sz w:val="24"/>
          <w:szCs w:val="24"/>
        </w:rPr>
        <w:t>, however the preceptor’s evaluation is integral in that decision-making process</w:t>
      </w:r>
      <w:r w:rsidR="00BC3F31">
        <w:rPr>
          <w:rFonts w:ascii="Garamond" w:hAnsi="Garamond" w:cs="Garamond"/>
          <w:sz w:val="24"/>
          <w:szCs w:val="24"/>
        </w:rPr>
        <w:t xml:space="preserve">.  </w:t>
      </w:r>
    </w:p>
    <w:p w14:paraId="5E115EF2" w14:textId="54A4F02F" w:rsidR="00BC3F31" w:rsidRPr="0007537C" w:rsidRDefault="00BC3F31" w:rsidP="00BC3F31">
      <w:pPr>
        <w:spacing w:after="0"/>
        <w:rPr>
          <w:rFonts w:ascii="Garamond" w:eastAsiaTheme="minorEastAsia" w:hAnsi="Garamond"/>
          <w:sz w:val="24"/>
          <w:szCs w:val="24"/>
        </w:rPr>
      </w:pPr>
      <w:r w:rsidRPr="0007537C">
        <w:rPr>
          <w:rFonts w:ascii="Garamond" w:eastAsiaTheme="minorEastAsia" w:hAnsi="Garamond"/>
          <w:sz w:val="24"/>
          <w:szCs w:val="24"/>
        </w:rPr>
        <w:t xml:space="preserve">At the conclusion of each SCPE, preceptors evaluate student performance using a standardized form sent to them by the program.  A copy of that form is in this document (Appendix </w:t>
      </w:r>
      <w:r w:rsidR="00C514A5">
        <w:rPr>
          <w:rFonts w:ascii="Garamond" w:eastAsiaTheme="minorEastAsia" w:hAnsi="Garamond"/>
          <w:sz w:val="24"/>
          <w:szCs w:val="24"/>
        </w:rPr>
        <w:t>B</w:t>
      </w:r>
      <w:r w:rsidRPr="0007537C">
        <w:rPr>
          <w:rFonts w:ascii="Garamond" w:eastAsiaTheme="minorEastAsia" w:hAnsi="Garamond"/>
          <w:sz w:val="24"/>
          <w:szCs w:val="24"/>
        </w:rPr>
        <w:t xml:space="preserve">).  Items on this form are mapped to Clinical Expectations and designed to permit the preceptor to indicate student competency through demonstrated performance during the SCPE using a 4-point Likert-type scale.  It is expected that ratings will increase as </w:t>
      </w:r>
      <w:proofErr w:type="gramStart"/>
      <w:r w:rsidRPr="0007537C">
        <w:rPr>
          <w:rFonts w:ascii="Garamond" w:eastAsiaTheme="minorEastAsia" w:hAnsi="Garamond"/>
          <w:sz w:val="24"/>
          <w:szCs w:val="24"/>
        </w:rPr>
        <w:t>students</w:t>
      </w:r>
      <w:proofErr w:type="gramEnd"/>
      <w:r w:rsidRPr="0007537C">
        <w:rPr>
          <w:rFonts w:ascii="Garamond" w:eastAsiaTheme="minorEastAsia" w:hAnsi="Garamond"/>
          <w:sz w:val="24"/>
          <w:szCs w:val="24"/>
        </w:rPr>
        <w:t xml:space="preserve"> progress through the clinical year.  </w:t>
      </w:r>
      <w:r w:rsidRPr="0007537C">
        <w:rPr>
          <w:rFonts w:ascii="Garamond" w:eastAsiaTheme="minorEastAsia" w:hAnsi="Garamond"/>
          <w:b/>
          <w:sz w:val="24"/>
          <w:szCs w:val="24"/>
        </w:rPr>
        <w:t>Therefore, the passing score on this form increases from an average of 2.0 during the first four clerkships to 2.5 during the middle four clerkships and finally to 3.0 during the final four clerkships.</w:t>
      </w:r>
    </w:p>
    <w:p w14:paraId="5B745D13" w14:textId="77777777" w:rsidR="00BC3F31" w:rsidRDefault="00BC3F31" w:rsidP="00BC3F31">
      <w:pPr>
        <w:spacing w:after="0"/>
        <w:rPr>
          <w:rFonts w:eastAsiaTheme="minorEastAsia"/>
        </w:rPr>
      </w:pPr>
    </w:p>
    <w:p w14:paraId="1A237B12" w14:textId="77777777" w:rsidR="0007537C" w:rsidRPr="00A732D8" w:rsidRDefault="0007537C" w:rsidP="00BC3F31">
      <w:pPr>
        <w:spacing w:after="0"/>
        <w:rPr>
          <w:rFonts w:eastAsiaTheme="minorEastAsia"/>
        </w:rPr>
      </w:pPr>
    </w:p>
    <w:tbl>
      <w:tblPr>
        <w:tblStyle w:val="TableGrid"/>
        <w:tblW w:w="0" w:type="auto"/>
        <w:tblLook w:val="04A0" w:firstRow="1" w:lastRow="0" w:firstColumn="1" w:lastColumn="0" w:noHBand="0" w:noVBand="1"/>
      </w:tblPr>
      <w:tblGrid>
        <w:gridCol w:w="1615"/>
        <w:gridCol w:w="3690"/>
        <w:gridCol w:w="3150"/>
      </w:tblGrid>
      <w:tr w:rsidR="00BC3F31" w:rsidRPr="0007537C" w14:paraId="292E347F" w14:textId="77777777" w:rsidTr="00900462">
        <w:tc>
          <w:tcPr>
            <w:tcW w:w="1615" w:type="dxa"/>
          </w:tcPr>
          <w:p w14:paraId="5E351ADC" w14:textId="77777777" w:rsidR="00BC3F31" w:rsidRPr="0007537C" w:rsidRDefault="00BC3F31" w:rsidP="00900462">
            <w:pPr>
              <w:spacing w:line="276" w:lineRule="auto"/>
              <w:rPr>
                <w:rFonts w:ascii="Garamond" w:eastAsiaTheme="minorEastAsia" w:hAnsi="Garamond"/>
                <w:b/>
              </w:rPr>
            </w:pPr>
            <w:r w:rsidRPr="0007537C">
              <w:rPr>
                <w:rFonts w:ascii="Garamond" w:eastAsiaTheme="minorEastAsia" w:hAnsi="Garamond"/>
                <w:b/>
              </w:rPr>
              <w:t>SCPEs</w:t>
            </w:r>
          </w:p>
        </w:tc>
        <w:tc>
          <w:tcPr>
            <w:tcW w:w="3690" w:type="dxa"/>
          </w:tcPr>
          <w:p w14:paraId="3654420A" w14:textId="77777777" w:rsidR="00BC3F31" w:rsidRPr="0007537C" w:rsidRDefault="00BC3F31" w:rsidP="00900462">
            <w:pPr>
              <w:spacing w:line="276" w:lineRule="auto"/>
              <w:rPr>
                <w:rFonts w:ascii="Garamond" w:eastAsiaTheme="minorEastAsia" w:hAnsi="Garamond"/>
                <w:b/>
              </w:rPr>
            </w:pPr>
            <w:r w:rsidRPr="0007537C">
              <w:rPr>
                <w:rFonts w:ascii="Garamond" w:eastAsiaTheme="minorEastAsia" w:hAnsi="Garamond"/>
                <w:b/>
              </w:rPr>
              <w:t xml:space="preserve">Passing score: Clinical Competency &amp; Patient Care </w:t>
            </w:r>
          </w:p>
        </w:tc>
        <w:tc>
          <w:tcPr>
            <w:tcW w:w="3150" w:type="dxa"/>
          </w:tcPr>
          <w:p w14:paraId="5976447C" w14:textId="77777777" w:rsidR="00BC3F31" w:rsidRPr="0007537C" w:rsidRDefault="00BC3F31" w:rsidP="00900462">
            <w:pPr>
              <w:spacing w:line="276" w:lineRule="auto"/>
              <w:rPr>
                <w:rFonts w:ascii="Garamond" w:eastAsiaTheme="minorEastAsia" w:hAnsi="Garamond"/>
                <w:b/>
              </w:rPr>
            </w:pPr>
            <w:r w:rsidRPr="0007537C">
              <w:rPr>
                <w:rFonts w:ascii="Garamond" w:eastAsiaTheme="minorEastAsia" w:hAnsi="Garamond"/>
                <w:b/>
              </w:rPr>
              <w:t>Passing Score: Professionalism</w:t>
            </w:r>
          </w:p>
        </w:tc>
      </w:tr>
      <w:tr w:rsidR="00BC3F31" w:rsidRPr="0007537C" w14:paraId="7A8DD2CF" w14:textId="77777777" w:rsidTr="00900462">
        <w:tc>
          <w:tcPr>
            <w:tcW w:w="1615" w:type="dxa"/>
          </w:tcPr>
          <w:p w14:paraId="6CA0B1BE" w14:textId="77777777" w:rsidR="00BC3F31" w:rsidRPr="0007537C" w:rsidRDefault="00BC3F31" w:rsidP="00900462">
            <w:pPr>
              <w:spacing w:line="276" w:lineRule="auto"/>
              <w:rPr>
                <w:rFonts w:ascii="Garamond" w:eastAsiaTheme="minorEastAsia" w:hAnsi="Garamond"/>
              </w:rPr>
            </w:pPr>
            <w:r w:rsidRPr="0007537C">
              <w:rPr>
                <w:rFonts w:ascii="Garamond" w:eastAsiaTheme="minorEastAsia" w:hAnsi="Garamond"/>
              </w:rPr>
              <w:t>1-4</w:t>
            </w:r>
          </w:p>
        </w:tc>
        <w:tc>
          <w:tcPr>
            <w:tcW w:w="3690" w:type="dxa"/>
          </w:tcPr>
          <w:p w14:paraId="6BCFBC68" w14:textId="77777777" w:rsidR="00BC3F31" w:rsidRPr="0007537C" w:rsidRDefault="00BC3F31" w:rsidP="00900462">
            <w:pPr>
              <w:spacing w:line="276" w:lineRule="auto"/>
              <w:rPr>
                <w:rFonts w:ascii="Garamond" w:eastAsiaTheme="minorEastAsia" w:hAnsi="Garamond"/>
              </w:rPr>
            </w:pPr>
            <w:r w:rsidRPr="0007537C">
              <w:rPr>
                <w:rFonts w:ascii="Garamond" w:eastAsiaTheme="minorEastAsia" w:hAnsi="Garamond"/>
              </w:rPr>
              <w:t>Average of 2.0 or greater</w:t>
            </w:r>
          </w:p>
        </w:tc>
        <w:tc>
          <w:tcPr>
            <w:tcW w:w="3150" w:type="dxa"/>
            <w:vMerge w:val="restart"/>
          </w:tcPr>
          <w:p w14:paraId="1B7BE1B0" w14:textId="77777777" w:rsidR="00BC3F31" w:rsidRPr="0007537C" w:rsidRDefault="00BC3F31" w:rsidP="00900462">
            <w:pPr>
              <w:spacing w:line="276" w:lineRule="auto"/>
              <w:rPr>
                <w:rFonts w:ascii="Garamond" w:eastAsiaTheme="minorEastAsia" w:hAnsi="Garamond"/>
              </w:rPr>
            </w:pPr>
            <w:r w:rsidRPr="0007537C">
              <w:rPr>
                <w:rFonts w:ascii="Garamond" w:eastAsiaTheme="minorEastAsia" w:hAnsi="Garamond"/>
              </w:rPr>
              <w:t>Students must pass all items in Professionalism (all clerkships in the clinical year).</w:t>
            </w:r>
          </w:p>
        </w:tc>
      </w:tr>
      <w:tr w:rsidR="00BC3F31" w:rsidRPr="0007537C" w14:paraId="1FDDDAD4" w14:textId="77777777" w:rsidTr="00900462">
        <w:tc>
          <w:tcPr>
            <w:tcW w:w="1615" w:type="dxa"/>
          </w:tcPr>
          <w:p w14:paraId="2DDD400B" w14:textId="77777777" w:rsidR="00BC3F31" w:rsidRPr="0007537C" w:rsidRDefault="00BC3F31" w:rsidP="00900462">
            <w:pPr>
              <w:spacing w:line="276" w:lineRule="auto"/>
              <w:rPr>
                <w:rFonts w:ascii="Garamond" w:eastAsiaTheme="minorEastAsia" w:hAnsi="Garamond"/>
              </w:rPr>
            </w:pPr>
            <w:r w:rsidRPr="0007537C">
              <w:rPr>
                <w:rFonts w:ascii="Garamond" w:eastAsiaTheme="minorEastAsia" w:hAnsi="Garamond"/>
              </w:rPr>
              <w:t>5-8</w:t>
            </w:r>
          </w:p>
        </w:tc>
        <w:tc>
          <w:tcPr>
            <w:tcW w:w="3690" w:type="dxa"/>
          </w:tcPr>
          <w:p w14:paraId="1BEEAEC1" w14:textId="77777777" w:rsidR="00BC3F31" w:rsidRPr="0007537C" w:rsidRDefault="00BC3F31" w:rsidP="00900462">
            <w:pPr>
              <w:spacing w:line="276" w:lineRule="auto"/>
              <w:rPr>
                <w:rFonts w:ascii="Garamond" w:eastAsiaTheme="minorEastAsia" w:hAnsi="Garamond"/>
              </w:rPr>
            </w:pPr>
            <w:r w:rsidRPr="0007537C">
              <w:rPr>
                <w:rFonts w:ascii="Garamond" w:eastAsiaTheme="minorEastAsia" w:hAnsi="Garamond"/>
              </w:rPr>
              <w:t xml:space="preserve">Average of 2.5 or greater </w:t>
            </w:r>
          </w:p>
        </w:tc>
        <w:tc>
          <w:tcPr>
            <w:tcW w:w="3150" w:type="dxa"/>
            <w:vMerge/>
          </w:tcPr>
          <w:p w14:paraId="2EB2E3E7" w14:textId="77777777" w:rsidR="00BC3F31" w:rsidRPr="0007537C" w:rsidRDefault="00BC3F31" w:rsidP="00900462">
            <w:pPr>
              <w:spacing w:line="276" w:lineRule="auto"/>
              <w:rPr>
                <w:rFonts w:ascii="Garamond" w:eastAsiaTheme="minorEastAsia" w:hAnsi="Garamond"/>
              </w:rPr>
            </w:pPr>
          </w:p>
        </w:tc>
      </w:tr>
      <w:tr w:rsidR="00BC3F31" w:rsidRPr="0007537C" w14:paraId="75B480ED" w14:textId="77777777" w:rsidTr="00900462">
        <w:tc>
          <w:tcPr>
            <w:tcW w:w="1615" w:type="dxa"/>
          </w:tcPr>
          <w:p w14:paraId="1D20BC8D" w14:textId="77777777" w:rsidR="00BC3F31" w:rsidRPr="0007537C" w:rsidRDefault="00BC3F31" w:rsidP="00900462">
            <w:pPr>
              <w:spacing w:line="276" w:lineRule="auto"/>
              <w:rPr>
                <w:rFonts w:ascii="Garamond" w:eastAsiaTheme="minorEastAsia" w:hAnsi="Garamond"/>
              </w:rPr>
            </w:pPr>
            <w:r w:rsidRPr="0007537C">
              <w:rPr>
                <w:rFonts w:ascii="Garamond" w:eastAsiaTheme="minorEastAsia" w:hAnsi="Garamond"/>
              </w:rPr>
              <w:t>9-12</w:t>
            </w:r>
          </w:p>
        </w:tc>
        <w:tc>
          <w:tcPr>
            <w:tcW w:w="3690" w:type="dxa"/>
          </w:tcPr>
          <w:p w14:paraId="0BEE3648" w14:textId="77777777" w:rsidR="00BC3F31" w:rsidRPr="0007537C" w:rsidRDefault="00BC3F31" w:rsidP="00900462">
            <w:pPr>
              <w:spacing w:line="276" w:lineRule="auto"/>
              <w:rPr>
                <w:rFonts w:ascii="Garamond" w:eastAsiaTheme="minorEastAsia" w:hAnsi="Garamond"/>
                <w:b/>
              </w:rPr>
            </w:pPr>
            <w:r w:rsidRPr="0007537C">
              <w:rPr>
                <w:rFonts w:ascii="Garamond" w:eastAsiaTheme="minorEastAsia" w:hAnsi="Garamond"/>
              </w:rPr>
              <w:t xml:space="preserve">Average of 3.0 or greater </w:t>
            </w:r>
          </w:p>
        </w:tc>
        <w:tc>
          <w:tcPr>
            <w:tcW w:w="3150" w:type="dxa"/>
            <w:vMerge/>
          </w:tcPr>
          <w:p w14:paraId="4CA51F74" w14:textId="77777777" w:rsidR="00BC3F31" w:rsidRPr="0007537C" w:rsidRDefault="00BC3F31" w:rsidP="00900462">
            <w:pPr>
              <w:spacing w:line="276" w:lineRule="auto"/>
              <w:rPr>
                <w:rFonts w:ascii="Garamond" w:eastAsiaTheme="minorEastAsia" w:hAnsi="Garamond"/>
              </w:rPr>
            </w:pPr>
          </w:p>
        </w:tc>
      </w:tr>
    </w:tbl>
    <w:p w14:paraId="28C2F17F" w14:textId="77777777" w:rsidR="00BC3F31" w:rsidRPr="00A732D8" w:rsidRDefault="00BC3F31" w:rsidP="00BC3F31">
      <w:pPr>
        <w:spacing w:after="0"/>
        <w:rPr>
          <w:rFonts w:eastAsiaTheme="minorEastAsia"/>
        </w:rPr>
      </w:pPr>
    </w:p>
    <w:p w14:paraId="59B7501B" w14:textId="77777777" w:rsidR="007443D9"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4"/>
          <w:szCs w:val="24"/>
        </w:rPr>
      </w:pPr>
      <w:r w:rsidRPr="00110997">
        <w:rPr>
          <w:rFonts w:ascii="Garamond" w:hAnsi="Garamond" w:cs="Garamond"/>
          <w:sz w:val="24"/>
          <w:szCs w:val="24"/>
        </w:rPr>
        <w:t xml:space="preserve">Preceptors should consider performing brief end-of-rotation evaluations privately with colleagues and staff to get additional insight into the student’s professionalism and effectiveness as a team player with all members of the health care team. These comments are helpful contributions to student evaluations. Additionally, staff feedback may enhance the student experience from one rotation to another and can help to improve efficiency and flow while also maximizing educational opportunities. </w:t>
      </w:r>
    </w:p>
    <w:p w14:paraId="6888F3C6" w14:textId="2ECCF3DF" w:rsidR="00BC3F31" w:rsidRPr="00110997" w:rsidRDefault="00BC3F31"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4"/>
          <w:szCs w:val="24"/>
        </w:rPr>
      </w:pPr>
      <w:r>
        <w:rPr>
          <w:rFonts w:ascii="Garamond" w:hAnsi="Garamond" w:cs="Garamond"/>
          <w:sz w:val="24"/>
          <w:szCs w:val="24"/>
        </w:rPr>
        <w:t xml:space="preserve">At the mid-point of the clerkship (at the end of the second week), the preceptor and student should meet briefly to discuss the student’s performance and opportunities for improvement prior to the final evaluation.  </w:t>
      </w:r>
      <w:r w:rsidR="00466B95">
        <w:rPr>
          <w:rFonts w:ascii="Garamond" w:hAnsi="Garamond" w:cs="Garamond"/>
          <w:sz w:val="24"/>
          <w:szCs w:val="24"/>
        </w:rPr>
        <w:t xml:space="preserve">The sample of the final evaluation form (Appendix </w:t>
      </w:r>
      <w:r w:rsidR="00C514A5">
        <w:rPr>
          <w:rFonts w:ascii="Garamond" w:hAnsi="Garamond" w:cs="Garamond"/>
          <w:sz w:val="24"/>
          <w:szCs w:val="24"/>
        </w:rPr>
        <w:t>B</w:t>
      </w:r>
      <w:r w:rsidR="00466B95">
        <w:rPr>
          <w:rFonts w:ascii="Garamond" w:hAnsi="Garamond" w:cs="Garamond"/>
          <w:sz w:val="24"/>
          <w:szCs w:val="24"/>
        </w:rPr>
        <w:t xml:space="preserve">) </w:t>
      </w:r>
      <w:r w:rsidR="00926DC6">
        <w:rPr>
          <w:rFonts w:ascii="Garamond" w:hAnsi="Garamond" w:cs="Garamond"/>
          <w:sz w:val="24"/>
          <w:szCs w:val="24"/>
        </w:rPr>
        <w:t>may</w:t>
      </w:r>
      <w:r w:rsidR="00466B95">
        <w:rPr>
          <w:rFonts w:ascii="Garamond" w:hAnsi="Garamond" w:cs="Garamond"/>
          <w:sz w:val="24"/>
          <w:szCs w:val="24"/>
        </w:rPr>
        <w:t xml:space="preserve"> be used to guide that conversation.</w:t>
      </w:r>
    </w:p>
    <w:p w14:paraId="68FCD635"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4"/>
          <w:szCs w:val="24"/>
        </w:rPr>
      </w:pPr>
      <w:r w:rsidRPr="00110997">
        <w:rPr>
          <w:rFonts w:ascii="Garamond" w:hAnsi="Garamond" w:cs="Garamond"/>
          <w:sz w:val="24"/>
          <w:szCs w:val="24"/>
        </w:rPr>
        <w:t xml:space="preserve">Please contact the clinical coordinator for specific evaluation forms and policies, in accordance with the student handbook. </w:t>
      </w:r>
    </w:p>
    <w:p w14:paraId="46B2A2F1"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4"/>
          <w:szCs w:val="24"/>
        </w:rPr>
      </w:pPr>
      <w:r w:rsidRPr="00110997">
        <w:rPr>
          <w:rFonts w:ascii="Garamond" w:hAnsi="Garamond" w:cs="Garamond"/>
          <w:b/>
          <w:bCs/>
          <w:sz w:val="24"/>
          <w:szCs w:val="24"/>
        </w:rPr>
        <w:t>Feedback to Students</w:t>
      </w:r>
    </w:p>
    <w:p w14:paraId="4E21E2C6" w14:textId="77777777" w:rsidR="007443D9" w:rsidRPr="00110997" w:rsidRDefault="00466B95"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Cs/>
          <w:sz w:val="24"/>
          <w:szCs w:val="24"/>
        </w:rPr>
      </w:pPr>
      <w:r>
        <w:rPr>
          <w:rFonts w:ascii="Garamond" w:hAnsi="Garamond" w:cs="Garamond"/>
          <w:bCs/>
          <w:sz w:val="24"/>
          <w:szCs w:val="24"/>
        </w:rPr>
        <w:t>Though</w:t>
      </w:r>
      <w:r w:rsidR="009D64F6">
        <w:rPr>
          <w:rFonts w:ascii="Garamond" w:hAnsi="Garamond" w:cs="Garamond"/>
          <w:bCs/>
          <w:sz w:val="24"/>
          <w:szCs w:val="24"/>
        </w:rPr>
        <w:t xml:space="preserve"> students have </w:t>
      </w:r>
      <w:r>
        <w:rPr>
          <w:rFonts w:ascii="Garamond" w:hAnsi="Garamond" w:cs="Garamond"/>
          <w:bCs/>
          <w:sz w:val="24"/>
          <w:szCs w:val="24"/>
        </w:rPr>
        <w:t xml:space="preserve">a </w:t>
      </w:r>
      <w:r w:rsidR="007443D9" w:rsidRPr="00110997">
        <w:rPr>
          <w:rFonts w:ascii="Garamond" w:hAnsi="Garamond" w:cs="Garamond"/>
          <w:bCs/>
          <w:sz w:val="24"/>
          <w:szCs w:val="24"/>
        </w:rPr>
        <w:t xml:space="preserve">formal evaluation </w:t>
      </w:r>
      <w:r>
        <w:rPr>
          <w:rFonts w:ascii="Garamond" w:hAnsi="Garamond" w:cs="Garamond"/>
          <w:bCs/>
          <w:sz w:val="24"/>
          <w:szCs w:val="24"/>
        </w:rPr>
        <w:t>at the end of</w:t>
      </w:r>
      <w:r w:rsidR="007443D9" w:rsidRPr="00110997">
        <w:rPr>
          <w:rFonts w:ascii="Garamond" w:hAnsi="Garamond" w:cs="Garamond"/>
          <w:bCs/>
          <w:sz w:val="24"/>
          <w:szCs w:val="24"/>
        </w:rPr>
        <w:t xml:space="preserve"> the clinical </w:t>
      </w:r>
      <w:r>
        <w:rPr>
          <w:rFonts w:ascii="Garamond" w:hAnsi="Garamond" w:cs="Garamond"/>
          <w:bCs/>
          <w:sz w:val="24"/>
          <w:szCs w:val="24"/>
        </w:rPr>
        <w:t>clerkship</w:t>
      </w:r>
      <w:r w:rsidR="007443D9" w:rsidRPr="00110997">
        <w:rPr>
          <w:rFonts w:ascii="Garamond" w:hAnsi="Garamond" w:cs="Garamond"/>
          <w:bCs/>
          <w:sz w:val="24"/>
          <w:szCs w:val="24"/>
        </w:rPr>
        <w:t xml:space="preserve">, it is imperative that they receive regular positive and constructive feedback on a daily basis from their preceptors to help improve their clinical performance. Please contact the clinical coordinator for specific policies regarding student evaluation. </w:t>
      </w:r>
    </w:p>
    <w:p w14:paraId="05059D00" w14:textId="77777777" w:rsidR="007443D9" w:rsidRPr="00110997" w:rsidRDefault="007443D9" w:rsidP="0088406F">
      <w:pPr>
        <w:tabs>
          <w:tab w:val="left" w:pos="720"/>
        </w:tabs>
        <w:rPr>
          <w:rFonts w:ascii="Garamond" w:hAnsi="Garamond"/>
          <w:b/>
          <w:sz w:val="24"/>
          <w:szCs w:val="24"/>
        </w:rPr>
      </w:pPr>
      <w:r w:rsidRPr="00110997">
        <w:rPr>
          <w:rFonts w:ascii="Garamond" w:hAnsi="Garamond"/>
          <w:b/>
          <w:sz w:val="24"/>
          <w:szCs w:val="24"/>
        </w:rPr>
        <w:t>Student Responsibilities</w:t>
      </w:r>
    </w:p>
    <w:p w14:paraId="4364BF06" w14:textId="77777777" w:rsidR="007443D9" w:rsidRPr="00110997" w:rsidRDefault="007443D9" w:rsidP="0088406F">
      <w:pPr>
        <w:tabs>
          <w:tab w:val="left" w:pos="720"/>
        </w:tabs>
        <w:rPr>
          <w:rFonts w:ascii="Garamond" w:hAnsi="Garamond"/>
          <w:sz w:val="24"/>
          <w:szCs w:val="24"/>
        </w:rPr>
      </w:pPr>
      <w:r w:rsidRPr="00110997">
        <w:rPr>
          <w:rFonts w:ascii="Garamond" w:hAnsi="Garamond"/>
          <w:sz w:val="24"/>
          <w:szCs w:val="24"/>
        </w:rPr>
        <w:t xml:space="preserve">In addition to adhering to the standards of professional conduct outlined later in the handbook, students are expected to perform the following during their clinical rotations: </w:t>
      </w:r>
    </w:p>
    <w:p w14:paraId="0B012199" w14:textId="77777777" w:rsidR="00B96773" w:rsidRPr="0007537C" w:rsidRDefault="00B96773"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07537C">
        <w:rPr>
          <w:rFonts w:ascii="Garamond" w:hAnsi="Garamond"/>
        </w:rPr>
        <w:t>Provide list of objectives to the preceptor at the beginning of the clerkship</w:t>
      </w:r>
    </w:p>
    <w:p w14:paraId="4572AAF2" w14:textId="77777777" w:rsidR="007443D9" w:rsidRPr="0007537C" w:rsidRDefault="007443D9" w:rsidP="007443D9">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07537C">
        <w:rPr>
          <w:rFonts w:ascii="Garamond" w:hAnsi="Garamond"/>
        </w:rPr>
        <w:t>Attend clinical rotations as scheduled in addition to grand rounds, lectures, and conferences, if available to them</w:t>
      </w:r>
    </w:p>
    <w:p w14:paraId="5B14E0E0" w14:textId="77777777" w:rsidR="001918D8" w:rsidRPr="0007537C" w:rsidRDefault="005936C0" w:rsidP="005936C0">
      <w:pPr>
        <w:pStyle w:val="ListParagraph"/>
        <w:numPr>
          <w:ilvl w:val="0"/>
          <w:numId w:val="3"/>
        </w:numPr>
        <w:spacing w:after="200" w:line="276" w:lineRule="auto"/>
        <w:rPr>
          <w:rFonts w:ascii="Garamond" w:hAnsi="Garamond"/>
        </w:rPr>
      </w:pPr>
      <w:r w:rsidRPr="0007537C">
        <w:rPr>
          <w:rFonts w:ascii="Garamond" w:hAnsi="Garamond"/>
        </w:rPr>
        <w:t>The student has been instructed to do the following on the first day or prior to start of the rotation:</w:t>
      </w:r>
    </w:p>
    <w:p w14:paraId="4B03DED8" w14:textId="77777777" w:rsidR="001918D8" w:rsidRPr="0007537C" w:rsidRDefault="001918D8" w:rsidP="001918D8">
      <w:pPr>
        <w:pStyle w:val="ListParagraph"/>
        <w:numPr>
          <w:ilvl w:val="1"/>
          <w:numId w:val="3"/>
        </w:numPr>
        <w:spacing w:after="200" w:line="276" w:lineRule="auto"/>
        <w:rPr>
          <w:rFonts w:ascii="Garamond" w:hAnsi="Garamond"/>
        </w:rPr>
      </w:pPr>
      <w:r w:rsidRPr="0007537C">
        <w:rPr>
          <w:rFonts w:ascii="Garamond" w:hAnsi="Garamond"/>
        </w:rPr>
        <w:t>Share the evaluation rubric which will be filled by the preceptor at the end of each four-week rotation to evaluate the student.</w:t>
      </w:r>
    </w:p>
    <w:p w14:paraId="6E88ECC4" w14:textId="77777777" w:rsidR="001918D8" w:rsidRPr="0007537C" w:rsidRDefault="001918D8" w:rsidP="001918D8">
      <w:pPr>
        <w:pStyle w:val="ListParagraph"/>
        <w:numPr>
          <w:ilvl w:val="1"/>
          <w:numId w:val="3"/>
        </w:numPr>
        <w:spacing w:after="200" w:line="276" w:lineRule="auto"/>
        <w:rPr>
          <w:rFonts w:ascii="Garamond" w:hAnsi="Garamond"/>
        </w:rPr>
      </w:pPr>
      <w:r w:rsidRPr="0007537C">
        <w:rPr>
          <w:rFonts w:ascii="Garamond" w:hAnsi="Garamond"/>
        </w:rPr>
        <w:t xml:space="preserve">Request the preferred email or phone number of the preceptor where the electronic version of the end of clerkship evaluation can be sent.  Document the information in the course assignment section created specifically for entering this information on Canvas.  NOTE:  </w:t>
      </w:r>
      <w:proofErr w:type="spellStart"/>
      <w:r w:rsidRPr="0007537C">
        <w:rPr>
          <w:rFonts w:ascii="Garamond" w:hAnsi="Garamond"/>
        </w:rPr>
        <w:t>Emedley</w:t>
      </w:r>
      <w:proofErr w:type="spellEnd"/>
      <w:r w:rsidRPr="0007537C">
        <w:rPr>
          <w:rFonts w:ascii="Garamond" w:hAnsi="Garamond"/>
        </w:rPr>
        <w:t xml:space="preserve"> requires each </w:t>
      </w:r>
      <w:r w:rsidRPr="0007537C">
        <w:rPr>
          <w:rFonts w:ascii="Garamond" w:hAnsi="Garamond"/>
        </w:rPr>
        <w:lastRenderedPageBreak/>
        <w:t>preceptor to have a unique email address, therefore a commonly used email address for the practice (like that of the office manager) would not work.</w:t>
      </w:r>
    </w:p>
    <w:p w14:paraId="15F0156A" w14:textId="77777777" w:rsidR="001918D8" w:rsidRPr="0007537C" w:rsidRDefault="001918D8" w:rsidP="001918D8">
      <w:pPr>
        <w:pStyle w:val="ListParagraph"/>
        <w:numPr>
          <w:ilvl w:val="1"/>
          <w:numId w:val="3"/>
        </w:numPr>
        <w:spacing w:after="200" w:line="276" w:lineRule="auto"/>
        <w:rPr>
          <w:rFonts w:ascii="Garamond" w:hAnsi="Garamond"/>
        </w:rPr>
      </w:pPr>
      <w:r w:rsidRPr="0007537C">
        <w:rPr>
          <w:rFonts w:ascii="Garamond" w:hAnsi="Garamond"/>
        </w:rPr>
        <w:t xml:space="preserve">Agree on a couple of dates in the last week of the clerkship when you can orally present the history and physical, differential diagnosis and clinical intervention of a case to the preceptor.  Please refer to individual course maps for the required clerkship specific tasks.  </w:t>
      </w:r>
    </w:p>
    <w:p w14:paraId="367240E0" w14:textId="77777777" w:rsidR="001918D8" w:rsidRPr="0007537C" w:rsidRDefault="001918D8" w:rsidP="001918D8">
      <w:pPr>
        <w:pStyle w:val="ListParagraph"/>
        <w:numPr>
          <w:ilvl w:val="1"/>
          <w:numId w:val="3"/>
        </w:numPr>
        <w:spacing w:after="200" w:line="276" w:lineRule="auto"/>
        <w:rPr>
          <w:rFonts w:ascii="Garamond" w:hAnsi="Garamond"/>
        </w:rPr>
      </w:pPr>
      <w:r w:rsidRPr="0007537C">
        <w:rPr>
          <w:rFonts w:ascii="Garamond" w:hAnsi="Garamond"/>
        </w:rPr>
        <w:t>Agree on a couple of dates in the last week of clerkship to demonstrate your counseling skills to the preceptor.</w:t>
      </w:r>
    </w:p>
    <w:p w14:paraId="582FA226" w14:textId="77777777" w:rsidR="001918D8" w:rsidRPr="0007537C" w:rsidRDefault="001918D8" w:rsidP="0061199A">
      <w:pPr>
        <w:pStyle w:val="ListParagraph"/>
        <w:numPr>
          <w:ilvl w:val="2"/>
          <w:numId w:val="3"/>
        </w:numPr>
        <w:spacing w:after="200" w:line="276" w:lineRule="auto"/>
        <w:rPr>
          <w:rFonts w:ascii="Garamond" w:hAnsi="Garamond"/>
        </w:rPr>
      </w:pPr>
      <w:r w:rsidRPr="0007537C">
        <w:rPr>
          <w:rFonts w:ascii="Garamond" w:hAnsi="Garamond"/>
        </w:rPr>
        <w:t xml:space="preserve">For more than one H&amp;P </w:t>
      </w:r>
      <w:r w:rsidR="005936C0" w:rsidRPr="0007537C">
        <w:rPr>
          <w:rFonts w:ascii="Garamond" w:hAnsi="Garamond"/>
        </w:rPr>
        <w:t>during a single</w:t>
      </w:r>
      <w:r w:rsidRPr="0007537C">
        <w:rPr>
          <w:rFonts w:ascii="Garamond" w:hAnsi="Garamond"/>
        </w:rPr>
        <w:t xml:space="preserve"> clerkship</w:t>
      </w:r>
      <w:r w:rsidR="005936C0" w:rsidRPr="0007537C">
        <w:rPr>
          <w:rFonts w:ascii="Garamond" w:hAnsi="Garamond"/>
        </w:rPr>
        <w:t>,</w:t>
      </w:r>
      <w:r w:rsidRPr="0007537C">
        <w:rPr>
          <w:rFonts w:ascii="Garamond" w:hAnsi="Garamond"/>
        </w:rPr>
        <w:t xml:space="preserve"> please plan for additional dates.  </w:t>
      </w:r>
    </w:p>
    <w:p w14:paraId="366C5E4D" w14:textId="77777777" w:rsidR="001918D8" w:rsidRPr="0007537C" w:rsidRDefault="001918D8" w:rsidP="0061199A">
      <w:pPr>
        <w:pStyle w:val="ListParagraph"/>
        <w:numPr>
          <w:ilvl w:val="2"/>
          <w:numId w:val="3"/>
        </w:numPr>
        <w:spacing w:after="200" w:line="276" w:lineRule="auto"/>
        <w:rPr>
          <w:rFonts w:ascii="Garamond" w:hAnsi="Garamond"/>
        </w:rPr>
      </w:pPr>
      <w:r w:rsidRPr="0007537C">
        <w:rPr>
          <w:rFonts w:ascii="Garamond" w:hAnsi="Garamond"/>
        </w:rPr>
        <w:t xml:space="preserve">All the tasks (H&amp;P and counseling) where the preceptor has to evaluate the student can be done with a single comprehensive case.  </w:t>
      </w:r>
    </w:p>
    <w:p w14:paraId="766A8949" w14:textId="77777777" w:rsidR="001918D8" w:rsidRPr="0007537C" w:rsidRDefault="001918D8" w:rsidP="001918D8">
      <w:pPr>
        <w:pStyle w:val="ListParagraph"/>
        <w:numPr>
          <w:ilvl w:val="1"/>
          <w:numId w:val="3"/>
        </w:numPr>
        <w:spacing w:after="200" w:line="276" w:lineRule="auto"/>
        <w:rPr>
          <w:rFonts w:ascii="Garamond" w:hAnsi="Garamond"/>
        </w:rPr>
      </w:pPr>
      <w:r w:rsidRPr="0007537C">
        <w:rPr>
          <w:rFonts w:ascii="Garamond" w:hAnsi="Garamond"/>
        </w:rPr>
        <w:t>Please plan your four weeks of schedule with your preceptor, taking into account any preceptor absence during the four weeks.  When the preceptor is not present, please request additional clinically oriented activities that you can do in the preceptor’s absence under the supervision of another provider.</w:t>
      </w:r>
    </w:p>
    <w:p w14:paraId="7021A323" w14:textId="77777777" w:rsidR="001918D8" w:rsidRPr="0007537C" w:rsidRDefault="001918D8" w:rsidP="001918D8">
      <w:pPr>
        <w:pStyle w:val="ListParagraph"/>
        <w:numPr>
          <w:ilvl w:val="1"/>
          <w:numId w:val="3"/>
        </w:numPr>
        <w:spacing w:after="200" w:line="276" w:lineRule="auto"/>
        <w:rPr>
          <w:rFonts w:ascii="Garamond" w:hAnsi="Garamond"/>
        </w:rPr>
      </w:pPr>
      <w:r w:rsidRPr="0007537C">
        <w:rPr>
          <w:rFonts w:ascii="Garamond" w:hAnsi="Garamond"/>
        </w:rPr>
        <w:t>In the event of gaps in the preceptor’s schedule, please apprise the clinical team for direction.</w:t>
      </w:r>
    </w:p>
    <w:p w14:paraId="557C6C07" w14:textId="77777777" w:rsidR="001918D8" w:rsidRPr="0007537C" w:rsidRDefault="001918D8" w:rsidP="001918D8">
      <w:pPr>
        <w:pStyle w:val="ListParagraph"/>
        <w:numPr>
          <w:ilvl w:val="1"/>
          <w:numId w:val="3"/>
        </w:numPr>
        <w:spacing w:after="200" w:line="276" w:lineRule="auto"/>
        <w:rPr>
          <w:rFonts w:ascii="Garamond" w:hAnsi="Garamond"/>
        </w:rPr>
      </w:pPr>
      <w:r w:rsidRPr="0007537C">
        <w:rPr>
          <w:rFonts w:ascii="Garamond" w:hAnsi="Garamond"/>
        </w:rPr>
        <w:t>In the event of insufficient experience as deemed by the clinical team, alternate experiences may be explored.</w:t>
      </w:r>
    </w:p>
    <w:p w14:paraId="21491B31" w14:textId="77777777" w:rsidR="001918D8" w:rsidRPr="0007537C" w:rsidRDefault="001918D8" w:rsidP="001918D8">
      <w:pPr>
        <w:pStyle w:val="ListParagraph"/>
        <w:numPr>
          <w:ilvl w:val="1"/>
          <w:numId w:val="3"/>
        </w:numPr>
        <w:spacing w:after="200" w:line="276" w:lineRule="auto"/>
        <w:rPr>
          <w:rFonts w:ascii="Garamond" w:hAnsi="Garamond"/>
        </w:rPr>
      </w:pPr>
      <w:r w:rsidRPr="0007537C">
        <w:rPr>
          <w:rFonts w:ascii="Garamond" w:hAnsi="Garamond"/>
        </w:rPr>
        <w:t>Please inquire about access to medical records of patients.</w:t>
      </w:r>
    </w:p>
    <w:p w14:paraId="0CA4E7B1" w14:textId="77777777" w:rsidR="001918D8" w:rsidRPr="0007537C" w:rsidRDefault="005936C0" w:rsidP="001918D8">
      <w:pPr>
        <w:pStyle w:val="ListParagraph"/>
        <w:numPr>
          <w:ilvl w:val="0"/>
          <w:numId w:val="3"/>
        </w:numPr>
        <w:spacing w:after="200" w:line="276" w:lineRule="auto"/>
        <w:rPr>
          <w:rFonts w:ascii="Garamond" w:hAnsi="Garamond"/>
        </w:rPr>
      </w:pPr>
      <w:r w:rsidRPr="0007537C">
        <w:rPr>
          <w:rFonts w:ascii="Garamond" w:hAnsi="Garamond"/>
        </w:rPr>
        <w:t>The student will have a final evaluation by the preceptor.  (S)he has been instructed to</w:t>
      </w:r>
      <w:r w:rsidR="001918D8" w:rsidRPr="0007537C">
        <w:rPr>
          <w:rFonts w:ascii="Garamond" w:hAnsi="Garamond"/>
        </w:rPr>
        <w:t xml:space="preserve"> select a case that is complex enough to demonstrate </w:t>
      </w:r>
      <w:r w:rsidRPr="0007537C">
        <w:rPr>
          <w:rFonts w:ascii="Garamond" w:hAnsi="Garamond"/>
        </w:rPr>
        <w:t>his/her</w:t>
      </w:r>
      <w:r w:rsidR="001918D8" w:rsidRPr="0007537C">
        <w:rPr>
          <w:rFonts w:ascii="Garamond" w:hAnsi="Garamond"/>
        </w:rPr>
        <w:t xml:space="preserve"> skills in accordance with the evaluation rubric.  The preceptor will use </w:t>
      </w:r>
      <w:r w:rsidRPr="0007537C">
        <w:rPr>
          <w:rFonts w:ascii="Garamond" w:hAnsi="Garamond"/>
        </w:rPr>
        <w:t>this</w:t>
      </w:r>
      <w:r w:rsidR="001918D8" w:rsidRPr="0007537C">
        <w:rPr>
          <w:rFonts w:ascii="Garamond" w:hAnsi="Garamond"/>
        </w:rPr>
        <w:t xml:space="preserve"> presentation of the case or cases to evaluate </w:t>
      </w:r>
      <w:r w:rsidRPr="0007537C">
        <w:rPr>
          <w:rFonts w:ascii="Garamond" w:hAnsi="Garamond"/>
        </w:rPr>
        <w:t>student</w:t>
      </w:r>
      <w:r w:rsidR="001918D8" w:rsidRPr="0007537C">
        <w:rPr>
          <w:rFonts w:ascii="Garamond" w:hAnsi="Garamond"/>
        </w:rPr>
        <w:t xml:space="preserve"> skills by answering the questions in the evaluation rubric.  Please read the evaluation rubric in detail.</w:t>
      </w:r>
    </w:p>
    <w:p w14:paraId="2D593051" w14:textId="77777777" w:rsidR="001918D8" w:rsidRPr="0007537C" w:rsidRDefault="00F50CF5" w:rsidP="001918D8">
      <w:pPr>
        <w:pStyle w:val="ListParagraph"/>
        <w:numPr>
          <w:ilvl w:val="0"/>
          <w:numId w:val="3"/>
        </w:numPr>
        <w:spacing w:after="200" w:line="276" w:lineRule="auto"/>
        <w:rPr>
          <w:rFonts w:ascii="Garamond" w:hAnsi="Garamond"/>
        </w:rPr>
      </w:pPr>
      <w:r w:rsidRPr="0007537C">
        <w:rPr>
          <w:rFonts w:ascii="Garamond" w:hAnsi="Garamond"/>
        </w:rPr>
        <w:t xml:space="preserve">All students are required to see a wide variety of patients.  </w:t>
      </w:r>
      <w:r w:rsidR="005936C0" w:rsidRPr="0007537C">
        <w:rPr>
          <w:rFonts w:ascii="Garamond" w:hAnsi="Garamond"/>
        </w:rPr>
        <w:t>To the extent possible in your practice, p</w:t>
      </w:r>
      <w:r w:rsidR="001918D8" w:rsidRPr="0007537C">
        <w:rPr>
          <w:rFonts w:ascii="Garamond" w:hAnsi="Garamond"/>
        </w:rPr>
        <w:t xml:space="preserve">lease </w:t>
      </w:r>
      <w:r w:rsidR="005936C0" w:rsidRPr="0007537C">
        <w:rPr>
          <w:rFonts w:ascii="Garamond" w:hAnsi="Garamond"/>
        </w:rPr>
        <w:t xml:space="preserve">make sure that the student </w:t>
      </w:r>
      <w:r w:rsidRPr="0007537C">
        <w:rPr>
          <w:rFonts w:ascii="Garamond" w:hAnsi="Garamond"/>
        </w:rPr>
        <w:t xml:space="preserve">is exposed to </w:t>
      </w:r>
      <w:r w:rsidR="001918D8" w:rsidRPr="0007537C">
        <w:rPr>
          <w:rFonts w:ascii="Garamond" w:hAnsi="Garamond"/>
        </w:rPr>
        <w:t>each of the following:</w:t>
      </w:r>
    </w:p>
    <w:p w14:paraId="519F640C" w14:textId="77777777" w:rsidR="001918D8" w:rsidRPr="0007537C" w:rsidRDefault="001918D8" w:rsidP="001918D8">
      <w:pPr>
        <w:pStyle w:val="ListParagraph"/>
        <w:numPr>
          <w:ilvl w:val="1"/>
          <w:numId w:val="3"/>
        </w:numPr>
        <w:spacing w:after="200" w:line="276" w:lineRule="auto"/>
        <w:rPr>
          <w:rFonts w:ascii="Garamond" w:hAnsi="Garamond"/>
        </w:rPr>
      </w:pPr>
      <w:r w:rsidRPr="0007537C">
        <w:rPr>
          <w:rFonts w:ascii="Garamond" w:hAnsi="Garamond"/>
        </w:rPr>
        <w:t xml:space="preserve">Acute, chronic and emergent cases in all clerkships.  </w:t>
      </w:r>
    </w:p>
    <w:p w14:paraId="6ACE0B48" w14:textId="77777777" w:rsidR="001918D8" w:rsidRPr="0007537C" w:rsidRDefault="001918D8" w:rsidP="001918D8">
      <w:pPr>
        <w:pStyle w:val="ListParagraph"/>
        <w:numPr>
          <w:ilvl w:val="1"/>
          <w:numId w:val="3"/>
        </w:numPr>
        <w:spacing w:after="200" w:line="276" w:lineRule="auto"/>
        <w:rPr>
          <w:rFonts w:ascii="Garamond" w:hAnsi="Garamond"/>
        </w:rPr>
      </w:pPr>
      <w:r w:rsidRPr="0007537C">
        <w:rPr>
          <w:rFonts w:ascii="Garamond" w:hAnsi="Garamond"/>
        </w:rPr>
        <w:t xml:space="preserve">Adult and elderly cases in all clerkships except pediatrics.  </w:t>
      </w:r>
    </w:p>
    <w:p w14:paraId="7D93AAB6" w14:textId="77777777" w:rsidR="001918D8" w:rsidRPr="0007537C" w:rsidRDefault="001918D8" w:rsidP="001918D8">
      <w:pPr>
        <w:pStyle w:val="ListParagraph"/>
        <w:numPr>
          <w:ilvl w:val="1"/>
          <w:numId w:val="3"/>
        </w:numPr>
        <w:spacing w:after="200" w:line="276" w:lineRule="auto"/>
        <w:rPr>
          <w:rFonts w:ascii="Garamond" w:hAnsi="Garamond"/>
        </w:rPr>
      </w:pPr>
      <w:r w:rsidRPr="0007537C">
        <w:rPr>
          <w:rFonts w:ascii="Garamond" w:hAnsi="Garamond"/>
        </w:rPr>
        <w:t xml:space="preserve">Newborn, infant, children and adolescents in pediatrics.  </w:t>
      </w:r>
    </w:p>
    <w:p w14:paraId="2508F524" w14:textId="77777777" w:rsidR="001918D8" w:rsidRPr="0007537C" w:rsidRDefault="001918D8" w:rsidP="001918D8">
      <w:pPr>
        <w:pStyle w:val="ListParagraph"/>
        <w:numPr>
          <w:ilvl w:val="1"/>
          <w:numId w:val="3"/>
        </w:numPr>
        <w:spacing w:after="200" w:line="276" w:lineRule="auto"/>
        <w:rPr>
          <w:rFonts w:ascii="Garamond" w:hAnsi="Garamond"/>
        </w:rPr>
      </w:pPr>
      <w:r w:rsidRPr="0007537C">
        <w:rPr>
          <w:rFonts w:ascii="Garamond" w:hAnsi="Garamond"/>
        </w:rPr>
        <w:t xml:space="preserve">Prenatal (includes antenatal, </w:t>
      </w:r>
      <w:proofErr w:type="spellStart"/>
      <w:r w:rsidRPr="0007537C">
        <w:rPr>
          <w:rFonts w:ascii="Garamond" w:hAnsi="Garamond"/>
        </w:rPr>
        <w:t>peripartum</w:t>
      </w:r>
      <w:proofErr w:type="spellEnd"/>
      <w:r w:rsidRPr="0007537C">
        <w:rPr>
          <w:rFonts w:ascii="Garamond" w:hAnsi="Garamond"/>
        </w:rPr>
        <w:t xml:space="preserve"> and post-partum cases) and gynecology cases in Women’s Health.</w:t>
      </w:r>
    </w:p>
    <w:p w14:paraId="63B124A4" w14:textId="77777777" w:rsidR="001918D8" w:rsidRPr="0007537C" w:rsidRDefault="001918D8" w:rsidP="001918D8">
      <w:pPr>
        <w:pStyle w:val="ListParagraph"/>
        <w:numPr>
          <w:ilvl w:val="1"/>
          <w:numId w:val="3"/>
        </w:numPr>
        <w:spacing w:after="200" w:line="276" w:lineRule="auto"/>
        <w:rPr>
          <w:rFonts w:ascii="Garamond" w:hAnsi="Garamond"/>
        </w:rPr>
      </w:pPr>
      <w:r w:rsidRPr="0007537C">
        <w:rPr>
          <w:rFonts w:ascii="Garamond" w:hAnsi="Garamond"/>
        </w:rPr>
        <w:t>Pre-, Intra- and Post-op cases in surgery and OBGYN.</w:t>
      </w:r>
    </w:p>
    <w:p w14:paraId="1DD79B1F" w14:textId="77777777" w:rsidR="001918D8" w:rsidRPr="0007537C" w:rsidRDefault="001918D8" w:rsidP="001918D8">
      <w:pPr>
        <w:pStyle w:val="ListParagraph"/>
        <w:numPr>
          <w:ilvl w:val="0"/>
          <w:numId w:val="3"/>
        </w:numPr>
        <w:spacing w:after="200" w:line="276" w:lineRule="auto"/>
        <w:rPr>
          <w:rFonts w:ascii="Garamond" w:hAnsi="Garamond"/>
        </w:rPr>
      </w:pPr>
      <w:r w:rsidRPr="0007537C">
        <w:rPr>
          <w:rFonts w:ascii="Garamond" w:hAnsi="Garamond"/>
        </w:rPr>
        <w:t>All students are expected to follow the preceptor’s schedule including rotating on weekends and holidays.  Additionally, the students may need to rotate on weekends in order to enhance their clinical skills.</w:t>
      </w:r>
    </w:p>
    <w:p w14:paraId="7366AB2E" w14:textId="77777777" w:rsidR="001918D8" w:rsidRPr="0007537C" w:rsidRDefault="001918D8" w:rsidP="0061199A">
      <w:pPr>
        <w:pStyle w:val="ListParagraph"/>
        <w:numPr>
          <w:ilvl w:val="1"/>
          <w:numId w:val="3"/>
        </w:numPr>
        <w:spacing w:after="200" w:line="276" w:lineRule="auto"/>
        <w:rPr>
          <w:rFonts w:ascii="Garamond" w:hAnsi="Garamond"/>
        </w:rPr>
      </w:pPr>
      <w:r w:rsidRPr="0007537C">
        <w:rPr>
          <w:rFonts w:ascii="Garamond" w:hAnsi="Garamond"/>
        </w:rPr>
        <w:t xml:space="preserve">The program will strictly adhere to the University of Kentucky Absence Policy pertaining to excused absences.  </w:t>
      </w:r>
    </w:p>
    <w:p w14:paraId="44C20962" w14:textId="77777777" w:rsidR="001918D8" w:rsidRPr="0007537C" w:rsidRDefault="001918D8" w:rsidP="0061199A">
      <w:pPr>
        <w:pStyle w:val="ListParagraph"/>
        <w:numPr>
          <w:ilvl w:val="1"/>
          <w:numId w:val="3"/>
        </w:numPr>
        <w:spacing w:after="200" w:line="276" w:lineRule="auto"/>
        <w:rPr>
          <w:rFonts w:ascii="Garamond" w:hAnsi="Garamond"/>
        </w:rPr>
      </w:pPr>
      <w:r w:rsidRPr="0007537C">
        <w:rPr>
          <w:rFonts w:ascii="Garamond" w:hAnsi="Garamond"/>
        </w:rPr>
        <w:t xml:space="preserve">Absence from clinical rotation will be viewed seriously and investigated.  If the student </w:t>
      </w:r>
      <w:r w:rsidR="00EF116E" w:rsidRPr="0007537C">
        <w:rPr>
          <w:rFonts w:ascii="Garamond" w:hAnsi="Garamond"/>
        </w:rPr>
        <w:t xml:space="preserve">is </w:t>
      </w:r>
      <w:r w:rsidRPr="0007537C">
        <w:rPr>
          <w:rFonts w:ascii="Garamond" w:hAnsi="Garamond"/>
        </w:rPr>
        <w:t xml:space="preserve">found missing without written approval for leave, the student will be brought before the Clinical Sub-Committee and Standards and </w:t>
      </w:r>
      <w:r w:rsidRPr="0007537C">
        <w:rPr>
          <w:rFonts w:ascii="Garamond" w:hAnsi="Garamond"/>
        </w:rPr>
        <w:lastRenderedPageBreak/>
        <w:t>Progression Committee, if necessary.  This may result in failure of the course due to unprofessionalism.</w:t>
      </w:r>
    </w:p>
    <w:p w14:paraId="62EED03D" w14:textId="77777777" w:rsidR="001918D8" w:rsidRPr="0007537C" w:rsidRDefault="00EF116E" w:rsidP="001918D8">
      <w:pPr>
        <w:pStyle w:val="ListParagraph"/>
        <w:numPr>
          <w:ilvl w:val="0"/>
          <w:numId w:val="3"/>
        </w:numPr>
        <w:spacing w:after="200" w:line="276" w:lineRule="auto"/>
        <w:rPr>
          <w:rFonts w:ascii="Garamond" w:hAnsi="Garamond"/>
        </w:rPr>
      </w:pPr>
      <w:r w:rsidRPr="0007537C">
        <w:rPr>
          <w:rFonts w:ascii="Garamond" w:hAnsi="Garamond"/>
        </w:rPr>
        <w:t>The students are required to</w:t>
      </w:r>
      <w:r w:rsidR="001918D8" w:rsidRPr="0007537C">
        <w:rPr>
          <w:rFonts w:ascii="Garamond" w:hAnsi="Garamond"/>
        </w:rPr>
        <w:t xml:space="preserve"> log all </w:t>
      </w:r>
      <w:r w:rsidRPr="0007537C">
        <w:rPr>
          <w:rFonts w:ascii="Garamond" w:hAnsi="Garamond"/>
        </w:rPr>
        <w:t>patient encounters</w:t>
      </w:r>
      <w:r w:rsidR="001918D8" w:rsidRPr="0007537C">
        <w:rPr>
          <w:rFonts w:ascii="Garamond" w:hAnsi="Garamond"/>
        </w:rPr>
        <w:t xml:space="preserve"> into </w:t>
      </w:r>
      <w:proofErr w:type="spellStart"/>
      <w:r w:rsidR="001918D8" w:rsidRPr="0007537C">
        <w:rPr>
          <w:rFonts w:ascii="Garamond" w:hAnsi="Garamond"/>
        </w:rPr>
        <w:t>emedley</w:t>
      </w:r>
      <w:proofErr w:type="spellEnd"/>
      <w:r w:rsidR="001918D8" w:rsidRPr="0007537C">
        <w:rPr>
          <w:rFonts w:ascii="Garamond" w:hAnsi="Garamond"/>
        </w:rPr>
        <w:t xml:space="preserve">.  </w:t>
      </w:r>
      <w:proofErr w:type="spellStart"/>
      <w:r w:rsidR="001918D8" w:rsidRPr="0007537C">
        <w:rPr>
          <w:rFonts w:ascii="Garamond" w:hAnsi="Garamond"/>
        </w:rPr>
        <w:t>Emedley</w:t>
      </w:r>
      <w:proofErr w:type="spellEnd"/>
      <w:r w:rsidR="001918D8" w:rsidRPr="0007537C">
        <w:rPr>
          <w:rFonts w:ascii="Garamond" w:hAnsi="Garamond"/>
        </w:rPr>
        <w:t xml:space="preserve"> provides a video link with instructions on how to log in cases.  </w:t>
      </w:r>
      <w:r w:rsidRPr="0007537C">
        <w:rPr>
          <w:rFonts w:ascii="Garamond" w:hAnsi="Garamond"/>
        </w:rPr>
        <w:t>These entries</w:t>
      </w:r>
      <w:r w:rsidR="001918D8" w:rsidRPr="0007537C">
        <w:rPr>
          <w:rFonts w:ascii="Garamond" w:hAnsi="Garamond"/>
        </w:rPr>
        <w:t xml:space="preserve"> will be used to verify </w:t>
      </w:r>
      <w:r w:rsidRPr="0007537C">
        <w:rPr>
          <w:rFonts w:ascii="Garamond" w:hAnsi="Garamond"/>
        </w:rPr>
        <w:t>their</w:t>
      </w:r>
      <w:r w:rsidR="001918D8" w:rsidRPr="0007537C">
        <w:rPr>
          <w:rFonts w:ascii="Garamond" w:hAnsi="Garamond"/>
        </w:rPr>
        <w:t xml:space="preserve"> skill sets when </w:t>
      </w:r>
      <w:r w:rsidRPr="0007537C">
        <w:rPr>
          <w:rFonts w:ascii="Garamond" w:hAnsi="Garamond"/>
        </w:rPr>
        <w:t>they</w:t>
      </w:r>
      <w:r w:rsidR="001918D8" w:rsidRPr="0007537C">
        <w:rPr>
          <w:rFonts w:ascii="Garamond" w:hAnsi="Garamond"/>
        </w:rPr>
        <w:t xml:space="preserve"> apply for a job.  </w:t>
      </w:r>
    </w:p>
    <w:p w14:paraId="7EB7939E" w14:textId="57B07ADB" w:rsidR="001918D8" w:rsidRPr="0007537C" w:rsidRDefault="001918D8" w:rsidP="001918D8">
      <w:pPr>
        <w:pStyle w:val="ListParagraph"/>
        <w:numPr>
          <w:ilvl w:val="0"/>
          <w:numId w:val="3"/>
        </w:numPr>
        <w:spacing w:after="200" w:line="276" w:lineRule="auto"/>
        <w:rPr>
          <w:rFonts w:ascii="Garamond" w:hAnsi="Garamond"/>
        </w:rPr>
      </w:pPr>
      <w:r w:rsidRPr="0007537C">
        <w:rPr>
          <w:rFonts w:ascii="Garamond" w:hAnsi="Garamond"/>
        </w:rPr>
        <w:t>At the end of every 4-week rotation, including FM1 and IM1, students will take the PAEA end-of-rotation exams (except Geriatrics</w:t>
      </w:r>
      <w:r w:rsidR="00B4000B">
        <w:rPr>
          <w:rFonts w:ascii="Garamond" w:hAnsi="Garamond"/>
        </w:rPr>
        <w:t>, which has an exam created by the Program</w:t>
      </w:r>
      <w:r w:rsidRPr="0007537C">
        <w:rPr>
          <w:rFonts w:ascii="Garamond" w:hAnsi="Garamond"/>
        </w:rPr>
        <w:t>).  The scores will be factored into the grades.</w:t>
      </w:r>
    </w:p>
    <w:p w14:paraId="63A6FDF8" w14:textId="77777777" w:rsidR="001918D8" w:rsidRPr="0007537C" w:rsidRDefault="001918D8" w:rsidP="001918D8">
      <w:pPr>
        <w:pStyle w:val="ListParagraph"/>
        <w:numPr>
          <w:ilvl w:val="0"/>
          <w:numId w:val="3"/>
        </w:numPr>
        <w:spacing w:after="200" w:line="276" w:lineRule="auto"/>
        <w:rPr>
          <w:rFonts w:ascii="Garamond" w:hAnsi="Garamond"/>
        </w:rPr>
      </w:pPr>
      <w:r w:rsidRPr="0007537C">
        <w:rPr>
          <w:rFonts w:ascii="Garamond" w:hAnsi="Garamond"/>
        </w:rPr>
        <w:t>Students will be placed in clinical rotation sites throughout the state of Kentucky.  The program will try to coordinate with AHEC for housing.  However, students will be responsible for their own housing.</w:t>
      </w:r>
    </w:p>
    <w:p w14:paraId="186A10C0" w14:textId="77777777" w:rsidR="001918D8" w:rsidRPr="0007537C" w:rsidRDefault="001918D8" w:rsidP="001918D8">
      <w:pPr>
        <w:pStyle w:val="ListParagraph"/>
        <w:numPr>
          <w:ilvl w:val="0"/>
          <w:numId w:val="3"/>
        </w:numPr>
        <w:spacing w:after="200" w:line="276" w:lineRule="auto"/>
        <w:rPr>
          <w:rFonts w:ascii="Garamond" w:hAnsi="Garamond"/>
        </w:rPr>
      </w:pPr>
      <w:r w:rsidRPr="0007537C">
        <w:rPr>
          <w:rFonts w:ascii="Garamond" w:hAnsi="Garamond"/>
        </w:rPr>
        <w:t xml:space="preserve">Requests to change confirmed rotations are highly discouraged and will be assessed on a case by case basis.  </w:t>
      </w:r>
    </w:p>
    <w:p w14:paraId="381160AE" w14:textId="77777777" w:rsidR="001918D8" w:rsidRPr="0007537C" w:rsidRDefault="001918D8" w:rsidP="001918D8">
      <w:pPr>
        <w:pStyle w:val="ListParagraph"/>
        <w:numPr>
          <w:ilvl w:val="0"/>
          <w:numId w:val="3"/>
        </w:numPr>
        <w:spacing w:after="200" w:line="276" w:lineRule="auto"/>
        <w:rPr>
          <w:rFonts w:ascii="Garamond" w:hAnsi="Garamond"/>
        </w:rPr>
      </w:pPr>
      <w:r w:rsidRPr="0007537C">
        <w:rPr>
          <w:rFonts w:ascii="Garamond" w:hAnsi="Garamond"/>
        </w:rPr>
        <w:t>Professionalism:  all syllabi will have a requirement on professionalism which would include but not limited to</w:t>
      </w:r>
    </w:p>
    <w:p w14:paraId="0DB6BF44" w14:textId="77777777" w:rsidR="001918D8" w:rsidRPr="0007537C" w:rsidRDefault="001918D8" w:rsidP="001918D8">
      <w:pPr>
        <w:pStyle w:val="ListParagraph"/>
        <w:numPr>
          <w:ilvl w:val="1"/>
          <w:numId w:val="3"/>
        </w:numPr>
        <w:spacing w:after="200" w:line="276" w:lineRule="auto"/>
        <w:rPr>
          <w:rFonts w:ascii="Garamond" w:hAnsi="Garamond"/>
        </w:rPr>
      </w:pPr>
      <w:r w:rsidRPr="0007537C">
        <w:rPr>
          <w:rFonts w:ascii="Garamond" w:hAnsi="Garamond"/>
        </w:rPr>
        <w:t>Failure to show respect to preceptors or any member of healthcare team</w:t>
      </w:r>
    </w:p>
    <w:p w14:paraId="36D45531" w14:textId="77777777" w:rsidR="001918D8" w:rsidRPr="0007537C" w:rsidRDefault="001918D8" w:rsidP="001918D8">
      <w:pPr>
        <w:pStyle w:val="ListParagraph"/>
        <w:numPr>
          <w:ilvl w:val="1"/>
          <w:numId w:val="3"/>
        </w:numPr>
        <w:spacing w:after="200" w:line="276" w:lineRule="auto"/>
        <w:rPr>
          <w:rFonts w:ascii="Garamond" w:hAnsi="Garamond"/>
        </w:rPr>
      </w:pPr>
      <w:r w:rsidRPr="0007537C">
        <w:rPr>
          <w:rFonts w:ascii="Garamond" w:hAnsi="Garamond"/>
        </w:rPr>
        <w:t>Disrespecting faculty</w:t>
      </w:r>
    </w:p>
    <w:p w14:paraId="0AD50934" w14:textId="77777777" w:rsidR="001918D8" w:rsidRPr="0007537C" w:rsidRDefault="001918D8" w:rsidP="001918D8">
      <w:pPr>
        <w:pStyle w:val="ListParagraph"/>
        <w:numPr>
          <w:ilvl w:val="1"/>
          <w:numId w:val="3"/>
        </w:numPr>
        <w:spacing w:after="200" w:line="276" w:lineRule="auto"/>
        <w:rPr>
          <w:rFonts w:ascii="Garamond" w:hAnsi="Garamond"/>
        </w:rPr>
      </w:pPr>
      <w:r w:rsidRPr="0007537C">
        <w:rPr>
          <w:rFonts w:ascii="Garamond" w:hAnsi="Garamond"/>
        </w:rPr>
        <w:t>Absence from rotation without written approval</w:t>
      </w:r>
    </w:p>
    <w:p w14:paraId="29CEBF8C" w14:textId="77777777" w:rsidR="001918D8" w:rsidRPr="0007537C" w:rsidRDefault="001918D8" w:rsidP="001918D8">
      <w:pPr>
        <w:pStyle w:val="ListParagraph"/>
        <w:numPr>
          <w:ilvl w:val="1"/>
          <w:numId w:val="3"/>
        </w:numPr>
        <w:spacing w:after="200" w:line="276" w:lineRule="auto"/>
        <w:rPr>
          <w:rFonts w:ascii="Garamond" w:hAnsi="Garamond"/>
        </w:rPr>
      </w:pPr>
      <w:r w:rsidRPr="0007537C">
        <w:rPr>
          <w:rFonts w:ascii="Garamond" w:hAnsi="Garamond"/>
        </w:rPr>
        <w:t>Others as determined case by case</w:t>
      </w:r>
    </w:p>
    <w:p w14:paraId="7B97256A" w14:textId="77777777" w:rsidR="001918D8" w:rsidRPr="0007537C" w:rsidRDefault="001918D8" w:rsidP="001918D8">
      <w:pPr>
        <w:pStyle w:val="ListParagraph"/>
        <w:numPr>
          <w:ilvl w:val="0"/>
          <w:numId w:val="3"/>
        </w:numPr>
        <w:spacing w:after="200" w:line="276" w:lineRule="auto"/>
        <w:rPr>
          <w:rFonts w:ascii="Garamond" w:hAnsi="Garamond"/>
        </w:rPr>
      </w:pPr>
      <w:r w:rsidRPr="0007537C">
        <w:rPr>
          <w:rFonts w:ascii="Garamond" w:hAnsi="Garamond"/>
        </w:rPr>
        <w:t>Attendance at End-of-Clerkship on-campus in class PAS 680 call back days is mandatory.  No requests to skip EOC days will be entertained.  The PAS 680 attendance policy will be in accordance with the University of Kentucky rules and regulations.</w:t>
      </w:r>
    </w:p>
    <w:p w14:paraId="70833F41" w14:textId="77777777" w:rsidR="001918D8" w:rsidRPr="00110997" w:rsidRDefault="001918D8" w:rsidP="001918D8">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14:paraId="761E823E" w14:textId="77777777" w:rsidR="007443D9" w:rsidRPr="00110997" w:rsidRDefault="007443D9" w:rsidP="00FD0B8D">
      <w:pPr>
        <w:tabs>
          <w:tab w:val="left" w:pos="720"/>
        </w:tabs>
        <w:spacing w:before="200"/>
        <w:rPr>
          <w:rFonts w:ascii="Garamond" w:hAnsi="Garamond"/>
          <w:b/>
          <w:sz w:val="24"/>
          <w:szCs w:val="24"/>
        </w:rPr>
      </w:pPr>
      <w:r w:rsidRPr="00110997">
        <w:rPr>
          <w:rFonts w:ascii="Garamond" w:hAnsi="Garamond"/>
          <w:b/>
          <w:sz w:val="24"/>
          <w:szCs w:val="24"/>
        </w:rPr>
        <w:t xml:space="preserve">Standards of Professional Conduct </w:t>
      </w:r>
    </w:p>
    <w:p w14:paraId="0B777871" w14:textId="77777777" w:rsidR="007443D9" w:rsidRPr="00110997" w:rsidRDefault="007443D9" w:rsidP="0088406F">
      <w:pPr>
        <w:tabs>
          <w:tab w:val="left" w:pos="720"/>
        </w:tabs>
        <w:rPr>
          <w:rFonts w:ascii="Garamond" w:hAnsi="Garamond"/>
          <w:sz w:val="24"/>
          <w:szCs w:val="24"/>
        </w:rPr>
      </w:pPr>
      <w:r w:rsidRPr="00110997">
        <w:rPr>
          <w:rFonts w:ascii="Garamond" w:hAnsi="Garamond"/>
          <w:sz w:val="24"/>
          <w:szCs w:val="24"/>
        </w:rPr>
        <w:t xml:space="preserve">As health care practitioners, PAs are required to conform to the highest standards of ethical and professional conduct. These include, but are not limited to: </w:t>
      </w:r>
    </w:p>
    <w:p w14:paraId="01543A88" w14:textId="77777777" w:rsidR="007443D9" w:rsidRPr="00110997" w:rsidRDefault="007443D9" w:rsidP="007443D9">
      <w:pPr>
        <w:pStyle w:val="ListParagraph"/>
        <w:numPr>
          <w:ilvl w:val="0"/>
          <w:numId w:val="4"/>
        </w:numPr>
        <w:tabs>
          <w:tab w:val="left" w:pos="720"/>
        </w:tabs>
        <w:rPr>
          <w:rFonts w:ascii="Garamond" w:hAnsi="Garamond"/>
        </w:rPr>
      </w:pPr>
      <w:r w:rsidRPr="00110997">
        <w:rPr>
          <w:rFonts w:ascii="Garamond" w:hAnsi="Garamond"/>
        </w:rPr>
        <w:t>Respect</w:t>
      </w:r>
    </w:p>
    <w:p w14:paraId="17561EB8" w14:textId="77777777" w:rsidR="007443D9" w:rsidRPr="00110997" w:rsidRDefault="007443D9" w:rsidP="007443D9">
      <w:pPr>
        <w:pStyle w:val="ListParagraph"/>
        <w:numPr>
          <w:ilvl w:val="0"/>
          <w:numId w:val="4"/>
        </w:numPr>
        <w:tabs>
          <w:tab w:val="left" w:pos="720"/>
        </w:tabs>
        <w:rPr>
          <w:rFonts w:ascii="Garamond" w:hAnsi="Garamond"/>
        </w:rPr>
      </w:pPr>
      <w:r w:rsidRPr="00110997">
        <w:rPr>
          <w:rFonts w:ascii="Garamond" w:hAnsi="Garamond"/>
        </w:rPr>
        <w:t>Flexibility</w:t>
      </w:r>
    </w:p>
    <w:p w14:paraId="5DE52BDF" w14:textId="77777777" w:rsidR="007443D9" w:rsidRPr="00110997" w:rsidRDefault="007443D9" w:rsidP="007443D9">
      <w:pPr>
        <w:pStyle w:val="ListParagraph"/>
        <w:numPr>
          <w:ilvl w:val="0"/>
          <w:numId w:val="4"/>
        </w:numPr>
        <w:tabs>
          <w:tab w:val="left" w:pos="720"/>
        </w:tabs>
        <w:rPr>
          <w:rFonts w:ascii="Garamond" w:hAnsi="Garamond"/>
        </w:rPr>
      </w:pPr>
      <w:r w:rsidRPr="00110997">
        <w:rPr>
          <w:rFonts w:ascii="Garamond" w:hAnsi="Garamond"/>
        </w:rPr>
        <w:t xml:space="preserve">Academic integrity </w:t>
      </w:r>
    </w:p>
    <w:p w14:paraId="3BD0E3BD" w14:textId="77777777" w:rsidR="005477FF" w:rsidRDefault="007443D9" w:rsidP="007443D9">
      <w:pPr>
        <w:pStyle w:val="ListParagraph"/>
        <w:numPr>
          <w:ilvl w:val="0"/>
          <w:numId w:val="4"/>
        </w:numPr>
        <w:tabs>
          <w:tab w:val="left" w:pos="720"/>
        </w:tabs>
        <w:rPr>
          <w:rFonts w:ascii="Garamond" w:hAnsi="Garamond"/>
        </w:rPr>
      </w:pPr>
      <w:r w:rsidRPr="00110997">
        <w:rPr>
          <w:rFonts w:ascii="Garamond" w:hAnsi="Garamond"/>
        </w:rPr>
        <w:t>Honesty and trustworthiness</w:t>
      </w:r>
    </w:p>
    <w:p w14:paraId="57BDA406" w14:textId="77777777" w:rsidR="007443D9" w:rsidRPr="00110997" w:rsidRDefault="007443D9" w:rsidP="007443D9">
      <w:pPr>
        <w:pStyle w:val="ListParagraph"/>
        <w:numPr>
          <w:ilvl w:val="0"/>
          <w:numId w:val="4"/>
        </w:numPr>
        <w:tabs>
          <w:tab w:val="left" w:pos="720"/>
        </w:tabs>
        <w:rPr>
          <w:rFonts w:ascii="Garamond" w:hAnsi="Garamond"/>
        </w:rPr>
      </w:pPr>
      <w:r w:rsidRPr="00110997">
        <w:rPr>
          <w:rFonts w:ascii="Garamond" w:hAnsi="Garamond"/>
        </w:rPr>
        <w:t>Accountability</w:t>
      </w:r>
    </w:p>
    <w:p w14:paraId="214A5645" w14:textId="77777777" w:rsidR="007443D9" w:rsidRPr="00110997" w:rsidRDefault="007443D9" w:rsidP="007443D9">
      <w:pPr>
        <w:pStyle w:val="ListParagraph"/>
        <w:numPr>
          <w:ilvl w:val="0"/>
          <w:numId w:val="4"/>
        </w:numPr>
        <w:tabs>
          <w:tab w:val="left" w:pos="720"/>
        </w:tabs>
        <w:rPr>
          <w:rFonts w:ascii="Garamond" w:hAnsi="Garamond"/>
        </w:rPr>
      </w:pPr>
      <w:r w:rsidRPr="00110997">
        <w:rPr>
          <w:rFonts w:ascii="Garamond" w:hAnsi="Garamond"/>
        </w:rPr>
        <w:t xml:space="preserve">Cultural competency  </w:t>
      </w:r>
    </w:p>
    <w:p w14:paraId="3BDC519C" w14:textId="77777777" w:rsidR="007443D9" w:rsidRPr="00110997" w:rsidRDefault="007443D9" w:rsidP="0088406F">
      <w:pPr>
        <w:tabs>
          <w:tab w:val="left" w:pos="720"/>
        </w:tabs>
        <w:rPr>
          <w:rFonts w:ascii="Garamond" w:hAnsi="Garamond"/>
          <w:sz w:val="24"/>
          <w:szCs w:val="24"/>
        </w:rPr>
      </w:pPr>
    </w:p>
    <w:p w14:paraId="0E339E86" w14:textId="77777777" w:rsidR="007443D9" w:rsidRPr="00110997" w:rsidRDefault="007443D9" w:rsidP="0088406F">
      <w:pPr>
        <w:tabs>
          <w:tab w:val="left" w:pos="720"/>
        </w:tabs>
        <w:rPr>
          <w:rFonts w:ascii="Garamond" w:hAnsi="Garamond"/>
          <w:sz w:val="24"/>
          <w:szCs w:val="24"/>
        </w:rPr>
      </w:pPr>
      <w:r w:rsidRPr="00110997">
        <w:rPr>
          <w:rFonts w:ascii="Garamond" w:hAnsi="Garamond"/>
          <w:sz w:val="24"/>
          <w:szCs w:val="24"/>
        </w:rPr>
        <w:t xml:space="preserve">PA students are expected to adhere to the same high ethical and professional standards required of certified PAs. The professional conduct of PA students is evaluated on an ongoing basis throughout the professional phase (i.e., the didactic and clinical years) of the program. Violations of standards of conduct are subject to disciplinary actions administered by the university and by the physician assistant program. </w:t>
      </w:r>
    </w:p>
    <w:p w14:paraId="6D552DC7" w14:textId="77777777" w:rsidR="007443D9" w:rsidRPr="00110997" w:rsidRDefault="007443D9" w:rsidP="0088406F">
      <w:pPr>
        <w:tabs>
          <w:tab w:val="left" w:pos="720"/>
        </w:tabs>
        <w:rPr>
          <w:rFonts w:ascii="Garamond" w:hAnsi="Garamond"/>
          <w:sz w:val="24"/>
          <w:szCs w:val="24"/>
        </w:rPr>
      </w:pPr>
      <w:r w:rsidRPr="00110997">
        <w:rPr>
          <w:rFonts w:ascii="Garamond" w:hAnsi="Garamond"/>
          <w:sz w:val="24"/>
          <w:szCs w:val="24"/>
        </w:rPr>
        <w:lastRenderedPageBreak/>
        <w:t xml:space="preserve">If preceptors observe any concerns about a student’s professionalism, please contact the clinical coordinator immediately. </w:t>
      </w:r>
    </w:p>
    <w:p w14:paraId="77CA26D9" w14:textId="77777777" w:rsidR="007443D9" w:rsidRPr="00110997" w:rsidRDefault="007443D9" w:rsidP="0088406F">
      <w:pPr>
        <w:tabs>
          <w:tab w:val="left" w:pos="720"/>
        </w:tabs>
        <w:rPr>
          <w:rFonts w:ascii="Garamond" w:hAnsi="Garamond"/>
          <w:b/>
          <w:sz w:val="24"/>
          <w:szCs w:val="24"/>
        </w:rPr>
      </w:pPr>
      <w:r w:rsidRPr="00110997">
        <w:rPr>
          <w:rFonts w:ascii="Garamond" w:hAnsi="Garamond"/>
          <w:b/>
          <w:sz w:val="24"/>
          <w:szCs w:val="24"/>
        </w:rPr>
        <w:t>Specific Program Policies</w:t>
      </w:r>
    </w:p>
    <w:p w14:paraId="214140E7" w14:textId="77777777" w:rsidR="007443D9" w:rsidRPr="005C7561" w:rsidRDefault="00EF116E" w:rsidP="005C7561">
      <w:pPr>
        <w:tabs>
          <w:tab w:val="left" w:pos="720"/>
        </w:tabs>
        <w:rPr>
          <w:rFonts w:ascii="Garamond" w:hAnsi="Garamond"/>
          <w:color w:val="C00000"/>
          <w:sz w:val="24"/>
          <w:szCs w:val="24"/>
        </w:rPr>
      </w:pPr>
      <w:r>
        <w:rPr>
          <w:rFonts w:ascii="Garamond" w:hAnsi="Garamond"/>
          <w:sz w:val="24"/>
          <w:szCs w:val="24"/>
        </w:rPr>
        <w:t>All of the UK PAS Program students have received training on the following topics:</w:t>
      </w:r>
    </w:p>
    <w:p w14:paraId="5F63B150" w14:textId="77777777" w:rsidR="007443D9" w:rsidRPr="00110997" w:rsidRDefault="007443D9" w:rsidP="007443D9">
      <w:pPr>
        <w:pStyle w:val="ListParagraph"/>
        <w:numPr>
          <w:ilvl w:val="0"/>
          <w:numId w:val="4"/>
        </w:numPr>
        <w:tabs>
          <w:tab w:val="left" w:pos="720"/>
        </w:tabs>
        <w:rPr>
          <w:rFonts w:ascii="Garamond" w:hAnsi="Garamond"/>
        </w:rPr>
      </w:pPr>
      <w:r w:rsidRPr="00110997">
        <w:rPr>
          <w:rFonts w:ascii="Garamond" w:hAnsi="Garamond"/>
        </w:rPr>
        <w:t>HIPAA training</w:t>
      </w:r>
    </w:p>
    <w:p w14:paraId="0E962A46" w14:textId="77777777" w:rsidR="007443D9" w:rsidRPr="00110997" w:rsidRDefault="007443D9" w:rsidP="007443D9">
      <w:pPr>
        <w:pStyle w:val="ListParagraph"/>
        <w:numPr>
          <w:ilvl w:val="0"/>
          <w:numId w:val="4"/>
        </w:numPr>
        <w:tabs>
          <w:tab w:val="left" w:pos="720"/>
        </w:tabs>
        <w:rPr>
          <w:rFonts w:ascii="Garamond" w:hAnsi="Garamond"/>
        </w:rPr>
      </w:pPr>
      <w:r w:rsidRPr="00110997">
        <w:rPr>
          <w:rFonts w:ascii="Garamond" w:hAnsi="Garamond"/>
        </w:rPr>
        <w:t>Blood-borne pathogens training</w:t>
      </w:r>
    </w:p>
    <w:p w14:paraId="31E07B99" w14:textId="77777777" w:rsidR="007443D9" w:rsidRDefault="007443D9" w:rsidP="007443D9">
      <w:pPr>
        <w:pStyle w:val="ListParagraph"/>
        <w:numPr>
          <w:ilvl w:val="0"/>
          <w:numId w:val="4"/>
        </w:numPr>
        <w:tabs>
          <w:tab w:val="left" w:pos="720"/>
        </w:tabs>
        <w:rPr>
          <w:rFonts w:ascii="Garamond" w:hAnsi="Garamond"/>
        </w:rPr>
      </w:pPr>
      <w:r w:rsidRPr="00110997">
        <w:rPr>
          <w:rFonts w:ascii="Garamond" w:hAnsi="Garamond"/>
        </w:rPr>
        <w:t>Sexual harassment and assault resources</w:t>
      </w:r>
    </w:p>
    <w:p w14:paraId="0BF270F4" w14:textId="77777777" w:rsidR="00EF116E" w:rsidRDefault="00EF116E" w:rsidP="007443D9">
      <w:pPr>
        <w:pStyle w:val="ListParagraph"/>
        <w:numPr>
          <w:ilvl w:val="0"/>
          <w:numId w:val="4"/>
        </w:numPr>
        <w:tabs>
          <w:tab w:val="left" w:pos="720"/>
        </w:tabs>
        <w:rPr>
          <w:rFonts w:ascii="Garamond" w:hAnsi="Garamond"/>
        </w:rPr>
      </w:pPr>
      <w:r>
        <w:rPr>
          <w:rFonts w:ascii="Garamond" w:hAnsi="Garamond"/>
        </w:rPr>
        <w:t>Recognition and Intervention in Pediatric Head Trauma</w:t>
      </w:r>
    </w:p>
    <w:p w14:paraId="6EE40858" w14:textId="77777777" w:rsidR="00EF116E" w:rsidRDefault="00EF116E" w:rsidP="007443D9">
      <w:pPr>
        <w:pStyle w:val="ListParagraph"/>
        <w:numPr>
          <w:ilvl w:val="0"/>
          <w:numId w:val="4"/>
        </w:numPr>
        <w:tabs>
          <w:tab w:val="left" w:pos="720"/>
        </w:tabs>
        <w:rPr>
          <w:rFonts w:ascii="Garamond" w:hAnsi="Garamond"/>
        </w:rPr>
      </w:pPr>
      <w:r>
        <w:rPr>
          <w:rFonts w:ascii="Garamond" w:hAnsi="Garamond"/>
        </w:rPr>
        <w:t>BLS / ACLS</w:t>
      </w:r>
    </w:p>
    <w:p w14:paraId="3D2111A7" w14:textId="77777777" w:rsidR="00EF116E" w:rsidRDefault="00EF116E" w:rsidP="007443D9">
      <w:pPr>
        <w:pStyle w:val="ListParagraph"/>
        <w:numPr>
          <w:ilvl w:val="0"/>
          <w:numId w:val="4"/>
        </w:numPr>
        <w:tabs>
          <w:tab w:val="left" w:pos="720"/>
        </w:tabs>
        <w:rPr>
          <w:rFonts w:ascii="Garamond" w:hAnsi="Garamond"/>
        </w:rPr>
      </w:pPr>
      <w:r>
        <w:rPr>
          <w:rFonts w:ascii="Garamond" w:hAnsi="Garamond"/>
        </w:rPr>
        <w:t>Active Shooter Situation</w:t>
      </w:r>
    </w:p>
    <w:p w14:paraId="38AF0CE9" w14:textId="77777777" w:rsidR="00EF116E" w:rsidRDefault="00EF116E" w:rsidP="00EF116E">
      <w:pPr>
        <w:pStyle w:val="ListParagraph"/>
        <w:numPr>
          <w:ilvl w:val="0"/>
          <w:numId w:val="4"/>
        </w:numPr>
        <w:tabs>
          <w:tab w:val="left" w:pos="720"/>
        </w:tabs>
        <w:rPr>
          <w:rFonts w:ascii="Garamond" w:hAnsi="Garamond"/>
        </w:rPr>
      </w:pPr>
      <w:r>
        <w:rPr>
          <w:rFonts w:ascii="Garamond" w:hAnsi="Garamond"/>
        </w:rPr>
        <w:t>Crisis Intervention</w:t>
      </w:r>
    </w:p>
    <w:p w14:paraId="2E8F06EF" w14:textId="77777777" w:rsidR="00EF116E" w:rsidRDefault="00EF116E" w:rsidP="00EF116E">
      <w:pPr>
        <w:tabs>
          <w:tab w:val="left" w:pos="720"/>
        </w:tabs>
        <w:rPr>
          <w:rFonts w:ascii="Garamond" w:hAnsi="Garamond"/>
        </w:rPr>
      </w:pPr>
    </w:p>
    <w:p w14:paraId="4009D2D2" w14:textId="77777777" w:rsidR="00EF116E" w:rsidRPr="0007537C" w:rsidRDefault="00EF116E" w:rsidP="00EF116E">
      <w:pPr>
        <w:tabs>
          <w:tab w:val="left" w:pos="720"/>
        </w:tabs>
        <w:rPr>
          <w:rFonts w:ascii="Garamond" w:hAnsi="Garamond"/>
          <w:sz w:val="24"/>
          <w:szCs w:val="24"/>
        </w:rPr>
      </w:pPr>
      <w:r w:rsidRPr="0007537C">
        <w:rPr>
          <w:rFonts w:ascii="Garamond" w:hAnsi="Garamond"/>
          <w:sz w:val="24"/>
          <w:szCs w:val="24"/>
        </w:rPr>
        <w:t>In addition, each student must meet the following requirements of UK HealthCare:</w:t>
      </w:r>
    </w:p>
    <w:p w14:paraId="53E98D84" w14:textId="77777777" w:rsidR="00EF116E" w:rsidRPr="0007537C" w:rsidRDefault="00EF116E" w:rsidP="00EF116E">
      <w:pPr>
        <w:pStyle w:val="NoSpacing"/>
        <w:numPr>
          <w:ilvl w:val="0"/>
          <w:numId w:val="40"/>
        </w:numPr>
        <w:rPr>
          <w:rFonts w:ascii="Garamond" w:hAnsi="Garamond"/>
          <w:sz w:val="24"/>
          <w:szCs w:val="24"/>
        </w:rPr>
      </w:pPr>
      <w:r w:rsidRPr="0007537C">
        <w:rPr>
          <w:rFonts w:ascii="Garamond" w:hAnsi="Garamond"/>
          <w:sz w:val="24"/>
          <w:szCs w:val="24"/>
        </w:rPr>
        <w:t>Immunization requirements</w:t>
      </w:r>
    </w:p>
    <w:p w14:paraId="41E6E8E1" w14:textId="77777777" w:rsidR="00EF116E" w:rsidRPr="0007537C" w:rsidRDefault="00EF116E" w:rsidP="00EF116E">
      <w:pPr>
        <w:pStyle w:val="NoSpacing"/>
        <w:numPr>
          <w:ilvl w:val="0"/>
          <w:numId w:val="40"/>
        </w:numPr>
        <w:rPr>
          <w:rFonts w:ascii="Garamond" w:hAnsi="Garamond"/>
          <w:sz w:val="24"/>
          <w:szCs w:val="24"/>
        </w:rPr>
      </w:pPr>
      <w:r w:rsidRPr="0007537C">
        <w:rPr>
          <w:rFonts w:ascii="Garamond" w:hAnsi="Garamond"/>
          <w:sz w:val="24"/>
          <w:szCs w:val="24"/>
        </w:rPr>
        <w:t>Background check</w:t>
      </w:r>
    </w:p>
    <w:p w14:paraId="5280D71B" w14:textId="77777777" w:rsidR="00EF116E" w:rsidRPr="0007537C" w:rsidRDefault="00EF116E" w:rsidP="00EF116E">
      <w:pPr>
        <w:pStyle w:val="NoSpacing"/>
        <w:numPr>
          <w:ilvl w:val="0"/>
          <w:numId w:val="40"/>
        </w:numPr>
        <w:rPr>
          <w:rFonts w:ascii="Garamond" w:hAnsi="Garamond"/>
          <w:sz w:val="24"/>
          <w:szCs w:val="24"/>
        </w:rPr>
      </w:pPr>
      <w:r w:rsidRPr="0007537C">
        <w:rPr>
          <w:rFonts w:ascii="Garamond" w:hAnsi="Garamond"/>
          <w:sz w:val="24"/>
          <w:szCs w:val="24"/>
        </w:rPr>
        <w:t>Drug testing</w:t>
      </w:r>
    </w:p>
    <w:p w14:paraId="33C8F8B5" w14:textId="77777777" w:rsidR="007443D9" w:rsidRPr="0007537C" w:rsidRDefault="00EF116E" w:rsidP="0088406F">
      <w:pPr>
        <w:tabs>
          <w:tab w:val="left" w:pos="720"/>
        </w:tabs>
        <w:rPr>
          <w:rFonts w:ascii="Garamond" w:hAnsi="Garamond"/>
          <w:sz w:val="24"/>
          <w:szCs w:val="24"/>
        </w:rPr>
      </w:pPr>
      <w:r w:rsidRPr="0007537C">
        <w:rPr>
          <w:rFonts w:ascii="Garamond" w:hAnsi="Garamond"/>
          <w:sz w:val="24"/>
          <w:szCs w:val="24"/>
        </w:rPr>
        <w:t>Specific information on each one of these trainings / requirements is available by contacting the PAS Program office.</w:t>
      </w:r>
    </w:p>
    <w:p w14:paraId="3FF9FFAF" w14:textId="77777777" w:rsidR="007443D9" w:rsidRDefault="007443D9" w:rsidP="0088406F">
      <w:pPr>
        <w:tabs>
          <w:tab w:val="left" w:pos="720"/>
        </w:tabs>
        <w:rPr>
          <w:rFonts w:ascii="Garamond" w:hAnsi="Garamond" w:cs="Garamond"/>
          <w:sz w:val="24"/>
          <w:szCs w:val="24"/>
        </w:rPr>
      </w:pPr>
      <w:r w:rsidRPr="0007537C">
        <w:rPr>
          <w:rFonts w:ascii="Garamond" w:hAnsi="Garamond"/>
          <w:sz w:val="24"/>
          <w:szCs w:val="24"/>
        </w:rPr>
        <w:t>The following link to the U.S. Department</w:t>
      </w:r>
      <w:r w:rsidRPr="00110997">
        <w:rPr>
          <w:rFonts w:ascii="Garamond" w:hAnsi="Garamond"/>
          <w:sz w:val="24"/>
          <w:szCs w:val="24"/>
        </w:rPr>
        <w:t xml:space="preserve"> of Education's Office of Civil Rights (OCR) provides information about federal laws that protect students against racial, sexual, or age discrimination: </w:t>
      </w:r>
      <w:hyperlink r:id="rId16" w:history="1">
        <w:r w:rsidR="0091542F" w:rsidRPr="005451B1">
          <w:rPr>
            <w:rStyle w:val="Hyperlink"/>
            <w:rFonts w:ascii="Garamond" w:hAnsi="Garamond" w:cs="Tahoma"/>
            <w:sz w:val="24"/>
            <w:szCs w:val="24"/>
          </w:rPr>
          <w:t>http://www2.ed.gov/about/offices/list/ocr/know.html</w:t>
        </w:r>
      </w:hyperlink>
      <w:r w:rsidR="0091542F">
        <w:rPr>
          <w:rFonts w:ascii="Garamond" w:hAnsi="Garamond" w:cs="Tahoma"/>
          <w:sz w:val="24"/>
          <w:szCs w:val="24"/>
        </w:rPr>
        <w:t xml:space="preserve"> </w:t>
      </w:r>
      <w:r w:rsidRPr="00110997">
        <w:rPr>
          <w:rFonts w:ascii="Garamond" w:hAnsi="Garamond" w:cs="Garamond"/>
          <w:sz w:val="24"/>
          <w:szCs w:val="24"/>
        </w:rPr>
        <w:t xml:space="preserve"> </w:t>
      </w:r>
    </w:p>
    <w:p w14:paraId="74D2C4CC" w14:textId="77777777" w:rsidR="00EF116E" w:rsidRDefault="00EF116E" w:rsidP="0088406F">
      <w:pPr>
        <w:tabs>
          <w:tab w:val="left" w:pos="720"/>
        </w:tabs>
        <w:rPr>
          <w:rFonts w:ascii="Garamond" w:hAnsi="Garamond" w:cs="Garamond"/>
          <w:b/>
          <w:sz w:val="24"/>
          <w:szCs w:val="24"/>
        </w:rPr>
      </w:pPr>
      <w:r w:rsidRPr="00EF116E">
        <w:rPr>
          <w:rFonts w:ascii="Garamond" w:hAnsi="Garamond" w:cs="Garamond"/>
          <w:b/>
          <w:sz w:val="24"/>
          <w:szCs w:val="24"/>
        </w:rPr>
        <w:t>Needles Sticks or Other Exposures to Potential Blood</w:t>
      </w:r>
      <w:r w:rsidR="00900462">
        <w:rPr>
          <w:rFonts w:ascii="Garamond" w:hAnsi="Garamond" w:cs="Garamond"/>
          <w:b/>
          <w:sz w:val="24"/>
          <w:szCs w:val="24"/>
        </w:rPr>
        <w:t>-</w:t>
      </w:r>
      <w:r w:rsidRPr="00EF116E">
        <w:rPr>
          <w:rFonts w:ascii="Garamond" w:hAnsi="Garamond" w:cs="Garamond"/>
          <w:b/>
          <w:sz w:val="24"/>
          <w:szCs w:val="24"/>
        </w:rPr>
        <w:t>Born</w:t>
      </w:r>
      <w:r w:rsidR="00900462">
        <w:rPr>
          <w:rFonts w:ascii="Garamond" w:hAnsi="Garamond" w:cs="Garamond"/>
          <w:b/>
          <w:sz w:val="24"/>
          <w:szCs w:val="24"/>
        </w:rPr>
        <w:t>e</w:t>
      </w:r>
      <w:r w:rsidRPr="00EF116E">
        <w:rPr>
          <w:rFonts w:ascii="Garamond" w:hAnsi="Garamond" w:cs="Garamond"/>
          <w:b/>
          <w:sz w:val="24"/>
          <w:szCs w:val="24"/>
        </w:rPr>
        <w:t xml:space="preserve"> Pathogens</w:t>
      </w:r>
    </w:p>
    <w:p w14:paraId="54D4B959" w14:textId="77777777" w:rsidR="00900462" w:rsidRDefault="00900462" w:rsidP="0088406F">
      <w:pPr>
        <w:tabs>
          <w:tab w:val="left" w:pos="720"/>
        </w:tabs>
        <w:rPr>
          <w:rFonts w:ascii="Garamond" w:hAnsi="Garamond" w:cs="Garamond"/>
          <w:sz w:val="24"/>
          <w:szCs w:val="24"/>
        </w:rPr>
      </w:pPr>
      <w:r>
        <w:rPr>
          <w:rFonts w:ascii="Garamond" w:hAnsi="Garamond" w:cs="Garamond"/>
          <w:sz w:val="24"/>
          <w:szCs w:val="24"/>
        </w:rPr>
        <w:t xml:space="preserve">The following information on potential blood-borne pathogen exposure is taken directly from the Clinical </w:t>
      </w:r>
      <w:r w:rsidR="004D7923">
        <w:rPr>
          <w:rFonts w:ascii="Garamond" w:hAnsi="Garamond" w:cs="Garamond"/>
          <w:sz w:val="24"/>
          <w:szCs w:val="24"/>
        </w:rPr>
        <w:t>Clerkship Manual</w:t>
      </w:r>
      <w:r>
        <w:rPr>
          <w:rFonts w:ascii="Garamond" w:hAnsi="Garamond" w:cs="Garamond"/>
          <w:sz w:val="24"/>
          <w:szCs w:val="24"/>
        </w:rPr>
        <w:t>.  Every student should already be familiar with it.</w:t>
      </w:r>
    </w:p>
    <w:p w14:paraId="7FD77341" w14:textId="77777777" w:rsidR="00900462" w:rsidRPr="0007537C" w:rsidRDefault="00900462" w:rsidP="00900462">
      <w:pPr>
        <w:spacing w:after="0"/>
        <w:jc w:val="center"/>
        <w:rPr>
          <w:rFonts w:ascii="Garamond" w:eastAsia="Calibri" w:hAnsi="Garamond" w:cs="Calibri"/>
          <w:b/>
          <w:bCs/>
          <w:sz w:val="24"/>
        </w:rPr>
      </w:pPr>
      <w:r w:rsidRPr="0007537C">
        <w:rPr>
          <w:rFonts w:ascii="Garamond" w:eastAsia="Calibri" w:hAnsi="Garamond" w:cs="Calibri"/>
          <w:b/>
          <w:bCs/>
          <w:sz w:val="24"/>
        </w:rPr>
        <w:t>NEEDLE STICKS</w:t>
      </w:r>
    </w:p>
    <w:p w14:paraId="076D8259" w14:textId="77777777" w:rsidR="0007537C" w:rsidRPr="0007537C" w:rsidRDefault="0007537C" w:rsidP="00900462">
      <w:pPr>
        <w:spacing w:after="0"/>
        <w:jc w:val="center"/>
        <w:rPr>
          <w:rFonts w:ascii="Garamond" w:eastAsia="Calibri" w:hAnsi="Garamond" w:cs="Calibri"/>
          <w:sz w:val="24"/>
        </w:rPr>
      </w:pPr>
    </w:p>
    <w:p w14:paraId="0F2E3C05" w14:textId="77777777" w:rsidR="00900462" w:rsidRPr="0007537C" w:rsidRDefault="00900462" w:rsidP="00900462">
      <w:pPr>
        <w:spacing w:after="0"/>
        <w:rPr>
          <w:rFonts w:ascii="Garamond" w:eastAsia="Calibri" w:hAnsi="Garamond" w:cs="Calibri"/>
          <w:sz w:val="24"/>
        </w:rPr>
      </w:pPr>
      <w:r w:rsidRPr="0007537C">
        <w:rPr>
          <w:rFonts w:ascii="Garamond" w:eastAsia="Calibri" w:hAnsi="Garamond" w:cs="Calibri"/>
          <w:sz w:val="24"/>
        </w:rPr>
        <w:t>If you experience a need stick while on a clinical rotation, first notify University Health Service (UHS) at 859-323-2778.  If UHS is not open, contact the on-call UHS physician immediately by calling 859-323-5321 and ask the operator to page the University Health Service on-call physician immediately.  To the degree possible, know if your source patient has risk factors for HIV or Hepatitis.  Immediately after contacting UHS, also contact Dr. Somu Chatterjee (</w:t>
      </w:r>
      <w:hyperlink r:id="rId17">
        <w:r w:rsidRPr="0007537C">
          <w:rPr>
            <w:rFonts w:ascii="Garamond" w:eastAsia="Calibri" w:hAnsi="Garamond" w:cs="Calibri"/>
            <w:color w:val="0000FF"/>
            <w:sz w:val="24"/>
            <w:u w:val="single"/>
          </w:rPr>
          <w:t>somu.chatterjee@uky.edu</w:t>
        </w:r>
      </w:hyperlink>
      <w:r w:rsidRPr="0007537C">
        <w:rPr>
          <w:rFonts w:ascii="Garamond" w:eastAsia="Calibri" w:hAnsi="Garamond" w:cs="Calibri"/>
          <w:sz w:val="24"/>
        </w:rPr>
        <w:t>) and Dr. Randa Remer (</w:t>
      </w:r>
      <w:hyperlink r:id="rId18">
        <w:r w:rsidRPr="0007537C">
          <w:rPr>
            <w:rFonts w:ascii="Garamond" w:eastAsia="Calibri" w:hAnsi="Garamond" w:cs="Calibri"/>
            <w:color w:val="0000FF"/>
            <w:sz w:val="24"/>
            <w:u w:val="single"/>
          </w:rPr>
          <w:t>randa.remer-eskridge@uky.edu</w:t>
        </w:r>
      </w:hyperlink>
      <w:r w:rsidRPr="0007537C">
        <w:rPr>
          <w:rFonts w:ascii="Garamond" w:eastAsia="Calibri" w:hAnsi="Garamond" w:cs="Calibri"/>
          <w:sz w:val="24"/>
        </w:rPr>
        <w:t>) by email.</w:t>
      </w:r>
    </w:p>
    <w:p w14:paraId="7BC13B51" w14:textId="77777777" w:rsidR="00900462" w:rsidRPr="0007537C" w:rsidRDefault="00900462" w:rsidP="00900462">
      <w:pPr>
        <w:spacing w:after="0"/>
        <w:rPr>
          <w:rFonts w:ascii="Garamond" w:eastAsia="Calibri" w:hAnsi="Garamond" w:cs="Calibri"/>
        </w:rPr>
      </w:pPr>
    </w:p>
    <w:p w14:paraId="3F0D98C6" w14:textId="77777777" w:rsidR="00900462" w:rsidRPr="007608F9" w:rsidRDefault="00900462" w:rsidP="00900462">
      <w:pPr>
        <w:spacing w:after="0"/>
        <w:rPr>
          <w:rFonts w:ascii="Garamond" w:eastAsia="Calibri" w:hAnsi="Garamond" w:cs="Calibri"/>
          <w:sz w:val="24"/>
        </w:rPr>
      </w:pPr>
      <w:r w:rsidRPr="007608F9">
        <w:rPr>
          <w:rFonts w:ascii="Garamond" w:eastAsia="Calibri" w:hAnsi="Garamond" w:cs="Calibri"/>
          <w:sz w:val="24"/>
        </w:rPr>
        <w:t>The following is an excerpt from the UK Policy on Educational Exposure to Blood Borne Pathogens.</w:t>
      </w:r>
    </w:p>
    <w:p w14:paraId="07AAB1A2" w14:textId="77777777" w:rsidR="00900462" w:rsidRPr="007608F9" w:rsidRDefault="00900462" w:rsidP="00900462">
      <w:pPr>
        <w:spacing w:after="0"/>
        <w:rPr>
          <w:rFonts w:ascii="Garamond" w:eastAsia="Calibri" w:hAnsi="Garamond" w:cs="Calibri"/>
          <w:sz w:val="24"/>
        </w:rPr>
      </w:pPr>
    </w:p>
    <w:p w14:paraId="3A6D5531" w14:textId="77777777" w:rsidR="00900462" w:rsidRPr="007608F9" w:rsidRDefault="00900462" w:rsidP="00900462">
      <w:pPr>
        <w:spacing w:after="0"/>
        <w:rPr>
          <w:rFonts w:ascii="Garamond" w:eastAsia="Calibri" w:hAnsi="Garamond" w:cs="Calibri"/>
          <w:b/>
          <w:bCs/>
          <w:sz w:val="24"/>
          <w:u w:val="single"/>
        </w:rPr>
      </w:pPr>
      <w:r w:rsidRPr="007608F9">
        <w:rPr>
          <w:rFonts w:ascii="Garamond" w:eastAsia="Calibri" w:hAnsi="Garamond" w:cs="Calibri"/>
          <w:b/>
          <w:bCs/>
          <w:sz w:val="24"/>
          <w:u w:val="single"/>
        </w:rPr>
        <w:t>Protocol for Managing Educational Exposure to Blood Borne Pathogens</w:t>
      </w:r>
    </w:p>
    <w:p w14:paraId="0F69FB44" w14:textId="77777777" w:rsidR="00900462" w:rsidRPr="007608F9" w:rsidRDefault="00900462" w:rsidP="00900462">
      <w:pPr>
        <w:spacing w:after="0"/>
        <w:rPr>
          <w:rFonts w:ascii="Garamond" w:eastAsia="Calibri" w:hAnsi="Garamond" w:cs="Calibri"/>
          <w:b/>
          <w:bCs/>
          <w:sz w:val="24"/>
        </w:rPr>
      </w:pPr>
    </w:p>
    <w:p w14:paraId="6FD91799" w14:textId="77777777" w:rsidR="00900462" w:rsidRPr="007608F9" w:rsidRDefault="00900462" w:rsidP="00900462">
      <w:pPr>
        <w:numPr>
          <w:ilvl w:val="0"/>
          <w:numId w:val="45"/>
        </w:numPr>
        <w:spacing w:after="0"/>
        <w:contextualSpacing/>
        <w:rPr>
          <w:rFonts w:ascii="Garamond" w:eastAsia="Times New Roman" w:hAnsi="Garamond" w:cs="Times New Roman"/>
          <w:sz w:val="24"/>
        </w:rPr>
      </w:pPr>
      <w:r w:rsidRPr="007608F9">
        <w:rPr>
          <w:rFonts w:ascii="Garamond" w:eastAsia="Calibri" w:hAnsi="Garamond" w:cs="Calibri"/>
          <w:b/>
          <w:bCs/>
          <w:sz w:val="24"/>
        </w:rPr>
        <w:t>GENERAL</w:t>
      </w:r>
    </w:p>
    <w:p w14:paraId="766B35C0" w14:textId="77777777" w:rsidR="00900462" w:rsidRPr="007608F9" w:rsidRDefault="00900462" w:rsidP="00900462">
      <w:pPr>
        <w:spacing w:after="0"/>
        <w:ind w:left="720"/>
        <w:rPr>
          <w:rFonts w:ascii="Garamond" w:eastAsia="Calibri" w:hAnsi="Garamond" w:cs="Calibri"/>
          <w:sz w:val="24"/>
        </w:rPr>
      </w:pPr>
      <w:r w:rsidRPr="007608F9">
        <w:rPr>
          <w:rFonts w:ascii="Garamond" w:eastAsia="Calibri" w:hAnsi="Garamond" w:cs="Calibri"/>
          <w:sz w:val="24"/>
        </w:rPr>
        <w:t>Effective management of educational exposure to blood borne pathogens requires coordination among multiple units of the Medical Center.  It requires training in prevention in injury and in the management of injuries when they occur.</w:t>
      </w:r>
    </w:p>
    <w:p w14:paraId="09F9F99E" w14:textId="77777777" w:rsidR="00900462" w:rsidRPr="007608F9" w:rsidRDefault="00900462" w:rsidP="00900462">
      <w:pPr>
        <w:numPr>
          <w:ilvl w:val="0"/>
          <w:numId w:val="45"/>
        </w:numPr>
        <w:spacing w:after="0"/>
        <w:contextualSpacing/>
        <w:rPr>
          <w:rFonts w:ascii="Garamond" w:eastAsia="Times New Roman" w:hAnsi="Garamond" w:cs="Times New Roman"/>
          <w:sz w:val="24"/>
        </w:rPr>
      </w:pPr>
      <w:r w:rsidRPr="007608F9">
        <w:rPr>
          <w:rFonts w:ascii="Garamond" w:eastAsia="Calibri" w:hAnsi="Garamond" w:cs="Calibri"/>
          <w:b/>
          <w:bCs/>
          <w:sz w:val="24"/>
        </w:rPr>
        <w:t>EDUCATIONAL EXPOSURE TO BLOOD BORNE PATHOGENS – STUDENTS IN EDUCATIONAL EXPERIENCES WITHIN THE COMMONWEALTH OF KENTUCKY</w:t>
      </w:r>
    </w:p>
    <w:p w14:paraId="55E9E768" w14:textId="77777777" w:rsidR="00900462" w:rsidRPr="007608F9" w:rsidRDefault="00900462" w:rsidP="00900462">
      <w:pPr>
        <w:numPr>
          <w:ilvl w:val="1"/>
          <w:numId w:val="44"/>
        </w:numPr>
        <w:spacing w:after="0"/>
        <w:ind w:left="1080"/>
        <w:contextualSpacing/>
        <w:rPr>
          <w:rFonts w:ascii="Garamond" w:eastAsia="Times New Roman" w:hAnsi="Garamond" w:cs="Times New Roman"/>
          <w:sz w:val="24"/>
        </w:rPr>
      </w:pPr>
      <w:r w:rsidRPr="007608F9">
        <w:rPr>
          <w:rFonts w:ascii="Garamond" w:eastAsia="Calibri" w:hAnsi="Garamond" w:cs="Calibri"/>
          <w:sz w:val="24"/>
        </w:rPr>
        <w:t>All students with an exposure will be directed to perform basic first aid immediately.  These first aid directives will be the same as those provided to employees with occupational injuries and will be developed by University Health Service.  All students should have a "baseline" laboratory test done as soon as they can get an appointment but no later than the next business day.</w:t>
      </w:r>
    </w:p>
    <w:p w14:paraId="095F65CA" w14:textId="77777777" w:rsidR="00900462" w:rsidRPr="007608F9" w:rsidRDefault="00900462" w:rsidP="00900462">
      <w:pPr>
        <w:numPr>
          <w:ilvl w:val="1"/>
          <w:numId w:val="44"/>
        </w:numPr>
        <w:spacing w:after="0"/>
        <w:ind w:left="1080"/>
        <w:contextualSpacing/>
        <w:rPr>
          <w:rFonts w:ascii="Garamond" w:eastAsia="Times New Roman" w:hAnsi="Garamond" w:cs="Times New Roman"/>
          <w:sz w:val="24"/>
        </w:rPr>
      </w:pPr>
      <w:r w:rsidRPr="007608F9">
        <w:rPr>
          <w:rFonts w:ascii="Garamond" w:eastAsia="Calibri" w:hAnsi="Garamond" w:cs="Calibri"/>
          <w:sz w:val="24"/>
        </w:rPr>
        <w:t>All students on an educational rotation in the Commonwealth of Kentucky will be directed to contact immediately the University Health Service in the event of an educational exposure.  (Students on educational rotation outside the Commonwealth will be handled as delineated below in Section C.)  Students will be directed to contact the on-call University Health Service physician if the University Health Service is closed.  The reason that students will be expected to contact University Health Service immediately is because of the need for rapid assessment about prophylactic medications, the completion of a baseline laboratory test, the rapid prescribing of medications if indicated, and the limited capacity of a student to assess his/her own injury.</w:t>
      </w:r>
    </w:p>
    <w:p w14:paraId="2BD0A42A" w14:textId="77777777" w:rsidR="00900462" w:rsidRPr="007608F9" w:rsidRDefault="00900462" w:rsidP="00900462">
      <w:pPr>
        <w:spacing w:after="0"/>
        <w:ind w:left="720" w:firstLine="720"/>
        <w:rPr>
          <w:rFonts w:ascii="Garamond" w:eastAsia="Calibri" w:hAnsi="Garamond" w:cs="Calibri"/>
          <w:sz w:val="24"/>
        </w:rPr>
      </w:pPr>
    </w:p>
    <w:p w14:paraId="7E36B86B" w14:textId="77777777" w:rsidR="00900462" w:rsidRPr="007608F9" w:rsidRDefault="00900462" w:rsidP="00900462">
      <w:pPr>
        <w:spacing w:after="0"/>
        <w:ind w:left="1080"/>
        <w:rPr>
          <w:rFonts w:ascii="Garamond" w:eastAsia="Calibri" w:hAnsi="Garamond" w:cs="Calibri"/>
          <w:sz w:val="24"/>
        </w:rPr>
      </w:pPr>
      <w:r w:rsidRPr="007608F9">
        <w:rPr>
          <w:rFonts w:ascii="Garamond" w:eastAsia="Calibri" w:hAnsi="Garamond" w:cs="Calibri"/>
          <w:sz w:val="24"/>
        </w:rPr>
        <w:t>Students will cooperate with the University Health Service in obtaining lab results from the "source patient" including, but not limited to, executing appropriate consents and authorizations.  The University Health Service shall request the facility providing the educational experience to assist obtaining the status of the source patient pursuant to KRS 214.625.</w:t>
      </w:r>
    </w:p>
    <w:p w14:paraId="144DE6EC" w14:textId="77777777" w:rsidR="00900462" w:rsidRPr="0007537C" w:rsidRDefault="00900462" w:rsidP="00900462">
      <w:pPr>
        <w:spacing w:after="0"/>
        <w:ind w:left="1440"/>
        <w:rPr>
          <w:rFonts w:ascii="Garamond" w:eastAsia="Calibri" w:hAnsi="Garamond" w:cs="Calibri"/>
        </w:rPr>
      </w:pPr>
    </w:p>
    <w:p w14:paraId="0BA09D91" w14:textId="77777777" w:rsidR="00900462" w:rsidRPr="007608F9" w:rsidRDefault="00900462" w:rsidP="00900462">
      <w:pPr>
        <w:spacing w:after="0"/>
        <w:ind w:left="1080"/>
        <w:rPr>
          <w:rFonts w:ascii="Garamond" w:eastAsia="Calibri" w:hAnsi="Garamond" w:cs="Calibri"/>
          <w:sz w:val="24"/>
        </w:rPr>
      </w:pPr>
      <w:r w:rsidRPr="007608F9">
        <w:rPr>
          <w:rFonts w:ascii="Garamond" w:eastAsia="Calibri" w:hAnsi="Garamond" w:cs="Calibri"/>
          <w:sz w:val="24"/>
        </w:rPr>
        <w:t>Students shall provide, to University Health Service personnel, the following information, if available, concerning the exposure:</w:t>
      </w:r>
    </w:p>
    <w:p w14:paraId="2BC96F23" w14:textId="77777777" w:rsidR="00900462" w:rsidRPr="007608F9" w:rsidRDefault="00900462" w:rsidP="00900462">
      <w:pPr>
        <w:numPr>
          <w:ilvl w:val="2"/>
          <w:numId w:val="43"/>
        </w:numPr>
        <w:spacing w:after="0"/>
        <w:contextualSpacing/>
        <w:rPr>
          <w:rFonts w:ascii="Garamond" w:eastAsia="Times New Roman" w:hAnsi="Garamond" w:cs="Times New Roman"/>
          <w:sz w:val="24"/>
        </w:rPr>
      </w:pPr>
      <w:r w:rsidRPr="007608F9">
        <w:rPr>
          <w:rFonts w:ascii="Garamond" w:eastAsia="Calibri" w:hAnsi="Garamond" w:cs="Calibri"/>
          <w:sz w:val="24"/>
        </w:rPr>
        <w:t>Approximate time of exposure</w:t>
      </w:r>
    </w:p>
    <w:p w14:paraId="69B952AD" w14:textId="77777777" w:rsidR="00900462" w:rsidRPr="007608F9" w:rsidRDefault="00900462" w:rsidP="00900462">
      <w:pPr>
        <w:numPr>
          <w:ilvl w:val="2"/>
          <w:numId w:val="43"/>
        </w:numPr>
        <w:spacing w:after="0"/>
        <w:contextualSpacing/>
        <w:rPr>
          <w:rFonts w:ascii="Garamond" w:eastAsia="Times New Roman" w:hAnsi="Garamond" w:cs="Times New Roman"/>
          <w:sz w:val="24"/>
        </w:rPr>
      </w:pPr>
      <w:r w:rsidRPr="007608F9">
        <w:rPr>
          <w:rFonts w:ascii="Garamond" w:eastAsia="Calibri" w:hAnsi="Garamond" w:cs="Calibri"/>
          <w:sz w:val="24"/>
        </w:rPr>
        <w:t>Location of exposure (e.g., hospital, office, etc.)</w:t>
      </w:r>
    </w:p>
    <w:p w14:paraId="05A5A333" w14:textId="77777777" w:rsidR="00900462" w:rsidRPr="007608F9" w:rsidRDefault="00900462" w:rsidP="00900462">
      <w:pPr>
        <w:numPr>
          <w:ilvl w:val="2"/>
          <w:numId w:val="43"/>
        </w:numPr>
        <w:spacing w:after="0"/>
        <w:contextualSpacing/>
        <w:rPr>
          <w:rFonts w:ascii="Garamond" w:eastAsia="Times New Roman" w:hAnsi="Garamond" w:cs="Times New Roman"/>
          <w:sz w:val="24"/>
        </w:rPr>
      </w:pPr>
      <w:r w:rsidRPr="007608F9">
        <w:rPr>
          <w:rFonts w:ascii="Garamond" w:eastAsia="Calibri" w:hAnsi="Garamond" w:cs="Calibri"/>
          <w:sz w:val="24"/>
        </w:rPr>
        <w:t>Source of the exposure (e.g., blood, contaminated instrument, etc.)</w:t>
      </w:r>
    </w:p>
    <w:p w14:paraId="3E7281AB" w14:textId="77777777" w:rsidR="00900462" w:rsidRPr="007608F9" w:rsidRDefault="00900462" w:rsidP="00900462">
      <w:pPr>
        <w:numPr>
          <w:ilvl w:val="2"/>
          <w:numId w:val="43"/>
        </w:numPr>
        <w:spacing w:after="0"/>
        <w:contextualSpacing/>
        <w:rPr>
          <w:rFonts w:ascii="Garamond" w:eastAsia="Times New Roman" w:hAnsi="Garamond" w:cs="Times New Roman"/>
          <w:sz w:val="24"/>
        </w:rPr>
      </w:pPr>
      <w:r w:rsidRPr="007608F9">
        <w:rPr>
          <w:rFonts w:ascii="Garamond" w:eastAsia="Calibri" w:hAnsi="Garamond" w:cs="Calibri"/>
          <w:sz w:val="24"/>
        </w:rPr>
        <w:t>Type of exposure (e.g., skin, mucous membrane percutaneous)</w:t>
      </w:r>
    </w:p>
    <w:p w14:paraId="49E5420E" w14:textId="77777777" w:rsidR="00900462" w:rsidRPr="007608F9" w:rsidRDefault="00900462" w:rsidP="00900462">
      <w:pPr>
        <w:numPr>
          <w:ilvl w:val="2"/>
          <w:numId w:val="43"/>
        </w:numPr>
        <w:spacing w:after="0"/>
        <w:contextualSpacing/>
        <w:rPr>
          <w:rFonts w:ascii="Garamond" w:eastAsia="Times New Roman" w:hAnsi="Garamond" w:cs="Times New Roman"/>
          <w:sz w:val="24"/>
        </w:rPr>
      </w:pPr>
      <w:r w:rsidRPr="007608F9">
        <w:rPr>
          <w:rFonts w:ascii="Garamond" w:eastAsia="Calibri" w:hAnsi="Garamond" w:cs="Calibri"/>
          <w:sz w:val="24"/>
        </w:rPr>
        <w:t>Length of exposure (e.g., seconds/minutes/hours)</w:t>
      </w:r>
    </w:p>
    <w:p w14:paraId="7B23F11E" w14:textId="77777777" w:rsidR="00900462" w:rsidRPr="007608F9" w:rsidRDefault="00900462" w:rsidP="00900462">
      <w:pPr>
        <w:numPr>
          <w:ilvl w:val="2"/>
          <w:numId w:val="43"/>
        </w:numPr>
        <w:spacing w:after="0"/>
        <w:contextualSpacing/>
        <w:rPr>
          <w:rFonts w:ascii="Garamond" w:eastAsia="Times New Roman" w:hAnsi="Garamond" w:cs="Times New Roman"/>
          <w:sz w:val="24"/>
        </w:rPr>
      </w:pPr>
      <w:r w:rsidRPr="007608F9">
        <w:rPr>
          <w:rFonts w:ascii="Garamond" w:eastAsia="Calibri" w:hAnsi="Garamond" w:cs="Calibri"/>
          <w:sz w:val="24"/>
        </w:rPr>
        <w:t>Status of the source patient:  Negative, Positive or Unknown HIV Status</w:t>
      </w:r>
    </w:p>
    <w:p w14:paraId="2CE60A87" w14:textId="77777777" w:rsidR="00900462" w:rsidRPr="007608F9" w:rsidRDefault="00900462" w:rsidP="00900462">
      <w:pPr>
        <w:spacing w:after="0"/>
        <w:ind w:left="1800"/>
        <w:rPr>
          <w:rFonts w:ascii="Garamond" w:eastAsia="Calibri" w:hAnsi="Garamond" w:cs="Calibri"/>
          <w:sz w:val="24"/>
        </w:rPr>
      </w:pPr>
    </w:p>
    <w:p w14:paraId="102EB5FC" w14:textId="77777777" w:rsidR="00900462" w:rsidRPr="007608F9" w:rsidRDefault="00900462" w:rsidP="00900462">
      <w:pPr>
        <w:spacing w:after="0"/>
        <w:ind w:left="720" w:firstLine="360"/>
        <w:rPr>
          <w:rFonts w:ascii="Garamond" w:eastAsia="Calibri" w:hAnsi="Garamond" w:cs="Calibri"/>
          <w:sz w:val="24"/>
        </w:rPr>
      </w:pPr>
      <w:r w:rsidRPr="007608F9">
        <w:rPr>
          <w:rFonts w:ascii="Garamond" w:eastAsia="Calibri" w:hAnsi="Garamond" w:cs="Calibri"/>
          <w:sz w:val="24"/>
        </w:rPr>
        <w:lastRenderedPageBreak/>
        <w:t>Whether or not patient is at risk for HIV infection because of:</w:t>
      </w:r>
    </w:p>
    <w:p w14:paraId="6B084F53" w14:textId="77777777" w:rsidR="00900462" w:rsidRPr="007608F9" w:rsidRDefault="00900462" w:rsidP="00900462">
      <w:pPr>
        <w:numPr>
          <w:ilvl w:val="2"/>
          <w:numId w:val="42"/>
        </w:numPr>
        <w:spacing w:after="0"/>
        <w:contextualSpacing/>
        <w:rPr>
          <w:rFonts w:ascii="Garamond" w:eastAsia="Times New Roman" w:hAnsi="Garamond" w:cs="Times New Roman"/>
          <w:sz w:val="24"/>
        </w:rPr>
      </w:pPr>
      <w:r w:rsidRPr="007608F9">
        <w:rPr>
          <w:rFonts w:ascii="Garamond" w:eastAsia="Calibri" w:hAnsi="Garamond" w:cs="Calibri"/>
          <w:sz w:val="24"/>
        </w:rPr>
        <w:t>Multiple blood transfusions 1978-1985</w:t>
      </w:r>
    </w:p>
    <w:p w14:paraId="38D807A2" w14:textId="77777777" w:rsidR="00900462" w:rsidRPr="007608F9" w:rsidRDefault="00900462" w:rsidP="00900462">
      <w:pPr>
        <w:numPr>
          <w:ilvl w:val="2"/>
          <w:numId w:val="42"/>
        </w:numPr>
        <w:spacing w:after="0"/>
        <w:contextualSpacing/>
        <w:rPr>
          <w:rFonts w:ascii="Garamond" w:eastAsia="Times New Roman" w:hAnsi="Garamond" w:cs="Times New Roman"/>
          <w:sz w:val="24"/>
        </w:rPr>
      </w:pPr>
      <w:r w:rsidRPr="007608F9">
        <w:rPr>
          <w:rFonts w:ascii="Garamond" w:eastAsia="Calibri" w:hAnsi="Garamond" w:cs="Calibri"/>
          <w:sz w:val="24"/>
        </w:rPr>
        <w:t>IV drug user</w:t>
      </w:r>
    </w:p>
    <w:p w14:paraId="52A99BA8" w14:textId="77777777" w:rsidR="00900462" w:rsidRPr="007608F9" w:rsidRDefault="00900462" w:rsidP="00900462">
      <w:pPr>
        <w:numPr>
          <w:ilvl w:val="2"/>
          <w:numId w:val="42"/>
        </w:numPr>
        <w:spacing w:after="0"/>
        <w:contextualSpacing/>
        <w:rPr>
          <w:rFonts w:ascii="Garamond" w:eastAsia="Times New Roman" w:hAnsi="Garamond" w:cs="Times New Roman"/>
          <w:sz w:val="24"/>
        </w:rPr>
      </w:pPr>
      <w:r w:rsidRPr="007608F9">
        <w:rPr>
          <w:rFonts w:ascii="Garamond" w:eastAsia="Calibri" w:hAnsi="Garamond" w:cs="Calibri"/>
          <w:sz w:val="24"/>
        </w:rPr>
        <w:t>Multiple sex partners, homosexual activity</w:t>
      </w:r>
    </w:p>
    <w:p w14:paraId="4FC552A6" w14:textId="77777777" w:rsidR="00900462" w:rsidRPr="007608F9" w:rsidRDefault="00900462" w:rsidP="00900462">
      <w:pPr>
        <w:numPr>
          <w:ilvl w:val="2"/>
          <w:numId w:val="42"/>
        </w:numPr>
        <w:spacing w:after="0"/>
        <w:contextualSpacing/>
        <w:rPr>
          <w:rFonts w:ascii="Garamond" w:eastAsia="Times New Roman" w:hAnsi="Garamond" w:cs="Times New Roman"/>
          <w:sz w:val="24"/>
        </w:rPr>
      </w:pPr>
      <w:r w:rsidRPr="007608F9">
        <w:rPr>
          <w:rFonts w:ascii="Garamond" w:eastAsia="Calibri" w:hAnsi="Garamond" w:cs="Calibri"/>
          <w:sz w:val="24"/>
        </w:rPr>
        <w:t>Known HIV positive and/or have symptoms of AIDS</w:t>
      </w:r>
    </w:p>
    <w:p w14:paraId="6000833E" w14:textId="77777777" w:rsidR="00900462" w:rsidRPr="007608F9" w:rsidRDefault="00900462" w:rsidP="00900462">
      <w:pPr>
        <w:numPr>
          <w:ilvl w:val="2"/>
          <w:numId w:val="42"/>
        </w:numPr>
        <w:spacing w:after="0"/>
        <w:contextualSpacing/>
        <w:rPr>
          <w:rFonts w:ascii="Garamond" w:eastAsia="Times New Roman" w:hAnsi="Garamond" w:cs="Times New Roman"/>
          <w:sz w:val="24"/>
        </w:rPr>
      </w:pPr>
      <w:r w:rsidRPr="007608F9">
        <w:rPr>
          <w:rFonts w:ascii="Garamond" w:eastAsia="Calibri" w:hAnsi="Garamond" w:cs="Calibri"/>
          <w:sz w:val="24"/>
        </w:rPr>
        <w:t>Significant blood or bodily fluid exposure has occurred</w:t>
      </w:r>
    </w:p>
    <w:p w14:paraId="0EB7D2AB" w14:textId="77777777" w:rsidR="00900462" w:rsidRPr="007608F9" w:rsidRDefault="00900462" w:rsidP="00900462">
      <w:pPr>
        <w:numPr>
          <w:ilvl w:val="1"/>
          <w:numId w:val="44"/>
        </w:numPr>
        <w:spacing w:after="0"/>
        <w:ind w:left="1080"/>
        <w:contextualSpacing/>
        <w:rPr>
          <w:rFonts w:ascii="Garamond" w:eastAsia="Times New Roman" w:hAnsi="Garamond" w:cs="Times New Roman"/>
          <w:sz w:val="24"/>
        </w:rPr>
      </w:pPr>
      <w:r w:rsidRPr="007608F9">
        <w:rPr>
          <w:rFonts w:ascii="Garamond" w:eastAsia="Calibri" w:hAnsi="Garamond" w:cs="Calibri"/>
          <w:sz w:val="24"/>
        </w:rPr>
        <w:t>If the University Health Service physician believes that prophylactic medication is indicated, the physician will prescribe it.  The physician will prescribe by telephone a three-day supply of the medication to the appropriate dispensing pharmacy.  The dispensing pharmacy will vary depending upon the location of the student.  University Health Service will make a list of pharmacies available to personnel who may prescribe the medications.  The University Health Service will prescribe the same prophylactic medications for students as those prescribed for employees with exposure to blood borne pathogens.</w:t>
      </w:r>
    </w:p>
    <w:p w14:paraId="3D19A83D" w14:textId="77777777" w:rsidR="00900462" w:rsidRPr="0007537C" w:rsidRDefault="00900462" w:rsidP="00900462">
      <w:pPr>
        <w:spacing w:after="0"/>
        <w:rPr>
          <w:rFonts w:ascii="Garamond" w:eastAsia="Calibri" w:hAnsi="Garamond" w:cs="Calibri"/>
        </w:rPr>
      </w:pPr>
    </w:p>
    <w:p w14:paraId="1C57F5E4" w14:textId="77777777" w:rsidR="00900462" w:rsidRPr="007608F9" w:rsidRDefault="00900462" w:rsidP="00900462">
      <w:pPr>
        <w:spacing w:after="0"/>
        <w:ind w:left="1080"/>
        <w:rPr>
          <w:rFonts w:ascii="Garamond" w:eastAsia="Calibri" w:hAnsi="Garamond" w:cs="Calibri"/>
          <w:sz w:val="24"/>
        </w:rPr>
      </w:pPr>
      <w:r w:rsidRPr="007608F9">
        <w:rPr>
          <w:rFonts w:ascii="Garamond" w:eastAsia="Calibri" w:hAnsi="Garamond" w:cs="Calibri"/>
          <w:sz w:val="24"/>
        </w:rPr>
        <w:t>For students on educational rotations at Chandler Medical Center for within 50 miles of the Chandler Medical Center, the baseline laboratory test will be completed at the University Health Service, and the prescribing pharmacy will be either the UK Hospital or Kentucky Clinic pharmacy.</w:t>
      </w:r>
    </w:p>
    <w:p w14:paraId="7580FB79" w14:textId="77777777" w:rsidR="00900462" w:rsidRPr="007608F9" w:rsidRDefault="00900462" w:rsidP="00900462">
      <w:pPr>
        <w:spacing w:after="0"/>
        <w:ind w:left="720" w:firstLine="720"/>
        <w:rPr>
          <w:rFonts w:ascii="Garamond" w:eastAsia="Calibri" w:hAnsi="Garamond" w:cs="Calibri"/>
          <w:sz w:val="24"/>
        </w:rPr>
      </w:pPr>
    </w:p>
    <w:p w14:paraId="703C5461" w14:textId="77777777" w:rsidR="00900462" w:rsidRPr="007608F9" w:rsidRDefault="00900462" w:rsidP="00900462">
      <w:pPr>
        <w:spacing w:after="0"/>
        <w:ind w:left="1440"/>
        <w:rPr>
          <w:rFonts w:ascii="Garamond" w:eastAsia="Calibri" w:hAnsi="Garamond" w:cs="Calibri"/>
          <w:color w:val="FF0000"/>
          <w:sz w:val="24"/>
        </w:rPr>
      </w:pPr>
      <w:r w:rsidRPr="007608F9">
        <w:rPr>
          <w:rFonts w:ascii="Garamond" w:eastAsia="Calibri" w:hAnsi="Garamond" w:cs="Calibri"/>
          <w:sz w:val="24"/>
        </w:rPr>
        <w:t>For students on educational rotations in the Commonwealth of Kentucky more than 50 miles from the Chandler Medical Center, alternate laboratory test sites and pharmacy sites will be identified.  This identification will be by county, will be furnished to University Health Service personnel, and will be told to the student at their orientation to the educational activity.</w:t>
      </w:r>
    </w:p>
    <w:p w14:paraId="557DFE27" w14:textId="77777777" w:rsidR="00900462" w:rsidRPr="007608F9" w:rsidRDefault="00900462" w:rsidP="00900462">
      <w:pPr>
        <w:spacing w:after="0"/>
        <w:ind w:left="720" w:firstLine="720"/>
        <w:rPr>
          <w:rFonts w:ascii="Garamond" w:eastAsia="Calibri" w:hAnsi="Garamond" w:cs="Calibri"/>
          <w:sz w:val="24"/>
        </w:rPr>
      </w:pPr>
    </w:p>
    <w:p w14:paraId="5D8C142E" w14:textId="77777777" w:rsidR="00900462" w:rsidRPr="007608F9" w:rsidRDefault="00900462" w:rsidP="00900462">
      <w:pPr>
        <w:numPr>
          <w:ilvl w:val="1"/>
          <w:numId w:val="44"/>
        </w:numPr>
        <w:spacing w:after="0"/>
        <w:ind w:left="1080"/>
        <w:contextualSpacing/>
        <w:rPr>
          <w:rFonts w:ascii="Garamond" w:eastAsia="Times New Roman" w:hAnsi="Garamond" w:cs="Times New Roman"/>
          <w:sz w:val="24"/>
        </w:rPr>
      </w:pPr>
      <w:r w:rsidRPr="007608F9">
        <w:rPr>
          <w:rFonts w:ascii="Garamond" w:eastAsia="Calibri" w:hAnsi="Garamond" w:cs="Calibri"/>
          <w:sz w:val="24"/>
        </w:rPr>
        <w:t>Students must contact the University Health Service at the time of injury and must follow up with University Health Service as soon as practical or as directed by the University Health Service physician/staff.  All students will report the injury to the supervising clinician/preceptor.  Students on educational rotations in Kentucky, but out of Fayette County, will also report the injury to the course director.</w:t>
      </w:r>
    </w:p>
    <w:p w14:paraId="61EF05C5" w14:textId="77777777" w:rsidR="00900462" w:rsidRPr="007608F9" w:rsidRDefault="00900462" w:rsidP="00900462">
      <w:pPr>
        <w:numPr>
          <w:ilvl w:val="1"/>
          <w:numId w:val="44"/>
        </w:numPr>
        <w:spacing w:after="0"/>
        <w:ind w:left="1080"/>
        <w:contextualSpacing/>
        <w:rPr>
          <w:rFonts w:ascii="Garamond" w:eastAsia="Times New Roman" w:hAnsi="Garamond" w:cs="Times New Roman"/>
          <w:sz w:val="24"/>
        </w:rPr>
      </w:pPr>
      <w:r w:rsidRPr="007608F9">
        <w:rPr>
          <w:rFonts w:ascii="Garamond" w:eastAsia="Calibri" w:hAnsi="Garamond" w:cs="Calibri"/>
          <w:sz w:val="24"/>
        </w:rPr>
        <w:t>In all situations of educational exposure to blood borne pathogens (whether or not the exposure is considered high-risk), all students will report to University Health Service for follow-up testing (as determined by the University Health Service), counseling, and continued prescription of medication (if appropriate).  Students on rotation in Kentucky will have blood testing done at the University Health Service.</w:t>
      </w:r>
    </w:p>
    <w:p w14:paraId="29BD4756" w14:textId="77777777" w:rsidR="00900462" w:rsidRPr="007608F9" w:rsidRDefault="00900462" w:rsidP="00900462">
      <w:pPr>
        <w:numPr>
          <w:ilvl w:val="1"/>
          <w:numId w:val="44"/>
        </w:numPr>
        <w:spacing w:after="0"/>
        <w:ind w:left="1080"/>
        <w:contextualSpacing/>
        <w:rPr>
          <w:rFonts w:ascii="Garamond" w:eastAsia="Times New Roman" w:hAnsi="Garamond" w:cs="Times New Roman"/>
          <w:sz w:val="24"/>
        </w:rPr>
      </w:pPr>
      <w:r w:rsidRPr="007608F9">
        <w:rPr>
          <w:rFonts w:ascii="Garamond" w:eastAsia="Calibri" w:hAnsi="Garamond" w:cs="Calibri"/>
          <w:sz w:val="24"/>
        </w:rPr>
        <w:t xml:space="preserve">All students will complete a University of Kentucky Chandler Medical Center Reportable Occurrence Form and Occupational Exposure Form and bring these completed forms to University Health Service for their scheduled appointment.  These forms will be available on the patient care units in the University Hospital, </w:t>
      </w:r>
      <w:r w:rsidRPr="007608F9">
        <w:rPr>
          <w:rFonts w:ascii="Garamond" w:eastAsia="Calibri" w:hAnsi="Garamond" w:cs="Calibri"/>
          <w:sz w:val="24"/>
        </w:rPr>
        <w:lastRenderedPageBreak/>
        <w:t>the Chandler Medical Center AHEC Office, the AHEC regional offices, and the Education Offices of the various colleges of the Medical Center.</w:t>
      </w:r>
    </w:p>
    <w:p w14:paraId="5D666FE1" w14:textId="77777777" w:rsidR="00900462" w:rsidRPr="007608F9" w:rsidRDefault="00900462" w:rsidP="00900462">
      <w:pPr>
        <w:numPr>
          <w:ilvl w:val="1"/>
          <w:numId w:val="44"/>
        </w:numPr>
        <w:spacing w:after="0"/>
        <w:ind w:left="1080"/>
        <w:contextualSpacing/>
        <w:rPr>
          <w:rFonts w:ascii="Garamond" w:eastAsia="Times New Roman" w:hAnsi="Garamond" w:cs="Times New Roman"/>
          <w:sz w:val="24"/>
        </w:rPr>
      </w:pPr>
      <w:r w:rsidRPr="007608F9">
        <w:rPr>
          <w:rFonts w:ascii="Garamond" w:eastAsia="Calibri" w:hAnsi="Garamond" w:cs="Calibri"/>
          <w:sz w:val="24"/>
        </w:rPr>
        <w:t>All source patients should have blood work as designated by the protocol current at the present time (presently HCV antibody, HIV antibody, and Hepatitis B surface antigen.)</w:t>
      </w:r>
    </w:p>
    <w:p w14:paraId="3DDEE913" w14:textId="77777777" w:rsidR="00900462" w:rsidRPr="007608F9" w:rsidRDefault="00900462" w:rsidP="00900462">
      <w:pPr>
        <w:spacing w:after="0"/>
        <w:rPr>
          <w:rFonts w:ascii="Garamond" w:eastAsia="Calibri" w:hAnsi="Garamond" w:cs="Calibri"/>
          <w:sz w:val="24"/>
        </w:rPr>
      </w:pPr>
    </w:p>
    <w:p w14:paraId="2BA04BAE" w14:textId="77777777" w:rsidR="00900462" w:rsidRPr="007608F9" w:rsidRDefault="00900462" w:rsidP="00900462">
      <w:pPr>
        <w:spacing w:after="0"/>
        <w:ind w:left="1080"/>
        <w:rPr>
          <w:rFonts w:ascii="Garamond" w:eastAsia="Calibri" w:hAnsi="Garamond" w:cs="Calibri"/>
          <w:sz w:val="24"/>
        </w:rPr>
      </w:pPr>
      <w:r w:rsidRPr="007608F9">
        <w:rPr>
          <w:rFonts w:ascii="Garamond" w:eastAsia="Calibri" w:hAnsi="Garamond" w:cs="Calibri"/>
          <w:sz w:val="24"/>
        </w:rPr>
        <w:t>The University Health Service Blood Borne Pathogen Program Nurse Coordinator will coordinate obtaining blood samples/reports from source patients at the Chandler Medical Center and in the Lexington-Fayette County area.  In other locales, the University Health Service and the course director will work with the community preceptor to complete the necessary blood work on the source patient.</w:t>
      </w:r>
    </w:p>
    <w:p w14:paraId="3F841A84" w14:textId="77777777" w:rsidR="00900462" w:rsidRPr="007608F9" w:rsidRDefault="00900462" w:rsidP="00900462">
      <w:pPr>
        <w:spacing w:after="0"/>
        <w:ind w:left="720" w:firstLine="720"/>
        <w:rPr>
          <w:rFonts w:ascii="Garamond" w:eastAsia="Calibri" w:hAnsi="Garamond" w:cs="Calibri"/>
          <w:sz w:val="24"/>
        </w:rPr>
      </w:pPr>
    </w:p>
    <w:p w14:paraId="49FA1EA8" w14:textId="77777777" w:rsidR="00900462" w:rsidRPr="007608F9" w:rsidRDefault="00900462" w:rsidP="00900462">
      <w:pPr>
        <w:spacing w:after="0"/>
        <w:ind w:left="1080"/>
        <w:rPr>
          <w:rFonts w:ascii="Garamond" w:eastAsia="Calibri" w:hAnsi="Garamond" w:cs="Calibri"/>
          <w:sz w:val="24"/>
        </w:rPr>
      </w:pPr>
      <w:r w:rsidRPr="007608F9">
        <w:rPr>
          <w:rFonts w:ascii="Garamond" w:eastAsia="Calibri" w:hAnsi="Garamond" w:cs="Calibri"/>
          <w:sz w:val="24"/>
        </w:rPr>
        <w:t>Invoices are to be sent to David Watt, Associate Provost for Academic Affairs, Room 150 Medical Sciences Building, Lexington, KY  40536-0298.</w:t>
      </w:r>
    </w:p>
    <w:p w14:paraId="1B76F1AB" w14:textId="77777777" w:rsidR="00900462" w:rsidRPr="0007537C" w:rsidRDefault="00900462" w:rsidP="00900462">
      <w:pPr>
        <w:spacing w:after="0"/>
        <w:ind w:left="720" w:firstLine="720"/>
        <w:rPr>
          <w:rFonts w:ascii="Garamond" w:eastAsia="Calibri" w:hAnsi="Garamond" w:cs="Calibri"/>
        </w:rPr>
      </w:pPr>
    </w:p>
    <w:p w14:paraId="3D21F068" w14:textId="77777777" w:rsidR="00900462" w:rsidRPr="007608F9" w:rsidRDefault="00900462" w:rsidP="00900462">
      <w:pPr>
        <w:numPr>
          <w:ilvl w:val="0"/>
          <w:numId w:val="45"/>
        </w:numPr>
        <w:spacing w:after="0"/>
        <w:contextualSpacing/>
        <w:rPr>
          <w:rFonts w:ascii="Garamond" w:eastAsia="Times New Roman" w:hAnsi="Garamond" w:cs="Times New Roman"/>
          <w:sz w:val="24"/>
        </w:rPr>
      </w:pPr>
      <w:r w:rsidRPr="007608F9">
        <w:rPr>
          <w:rFonts w:ascii="Garamond" w:eastAsia="Calibri" w:hAnsi="Garamond" w:cs="Calibri"/>
          <w:b/>
          <w:bCs/>
          <w:sz w:val="24"/>
        </w:rPr>
        <w:t xml:space="preserve">EDUCATIONAL EXPOSURE TO BLOOD BORNE PATHOGENS – STUDENTS IN EDUCAITONAL EXPERIENCES </w:t>
      </w:r>
      <w:r w:rsidRPr="007608F9">
        <w:rPr>
          <w:rFonts w:ascii="Garamond" w:eastAsia="Calibri" w:hAnsi="Garamond" w:cs="Calibri"/>
          <w:b/>
          <w:bCs/>
          <w:sz w:val="24"/>
          <w:u w:val="single"/>
        </w:rPr>
        <w:t>OUTSIDE</w:t>
      </w:r>
      <w:r w:rsidRPr="007608F9">
        <w:rPr>
          <w:rFonts w:ascii="Garamond" w:eastAsia="Calibri" w:hAnsi="Garamond" w:cs="Calibri"/>
          <w:b/>
          <w:bCs/>
          <w:sz w:val="24"/>
        </w:rPr>
        <w:t xml:space="preserve"> THE COMMONWEALTH OF KENTUCKY, BUT INSIDE THE UNITED STATES</w:t>
      </w:r>
    </w:p>
    <w:p w14:paraId="5A10A3F7" w14:textId="77777777" w:rsidR="00900462" w:rsidRPr="007608F9" w:rsidRDefault="00900462" w:rsidP="00900462">
      <w:pPr>
        <w:numPr>
          <w:ilvl w:val="1"/>
          <w:numId w:val="41"/>
        </w:numPr>
        <w:spacing w:after="0"/>
        <w:ind w:left="1080"/>
        <w:contextualSpacing/>
        <w:rPr>
          <w:rFonts w:ascii="Garamond" w:eastAsia="Times New Roman" w:hAnsi="Garamond" w:cs="Times New Roman"/>
          <w:sz w:val="24"/>
        </w:rPr>
      </w:pPr>
      <w:r w:rsidRPr="007608F9">
        <w:rPr>
          <w:rFonts w:ascii="Garamond" w:eastAsia="Calibri" w:hAnsi="Garamond" w:cs="Calibri"/>
          <w:sz w:val="24"/>
        </w:rPr>
        <w:t>All students with an exposure will be directed to perform basic first aid immediately.  These first aid directives will be the same as those provided to employees with occupational injuries and will be developed by University Health Service.  All students should have a "baseline" laboratory test done as soon as they can get an appointment but no later than the next business day.  All students on educational rotation outside the Commonwealth of Kentucky will be directed to contact the appropriate health service at that institution in the event of an educational exposure.  Students will be counseled to identify this location as part of their orientation to the facility.  The reason that students must contact the appropriate health service immediately is because of the need for rapid assessment about prophylactic medication, the completion of a baseline laboratory test, the rapid prescribing of this medication if indicated, and the limited capacity of a student to assess his or her own injury.</w:t>
      </w:r>
    </w:p>
    <w:p w14:paraId="4B6F20EF" w14:textId="77777777" w:rsidR="00900462" w:rsidRPr="007608F9" w:rsidRDefault="00900462" w:rsidP="00900462">
      <w:pPr>
        <w:numPr>
          <w:ilvl w:val="1"/>
          <w:numId w:val="41"/>
        </w:numPr>
        <w:spacing w:after="0"/>
        <w:ind w:left="1080"/>
        <w:contextualSpacing/>
        <w:rPr>
          <w:rFonts w:ascii="Garamond" w:eastAsia="Times New Roman" w:hAnsi="Garamond" w:cs="Times New Roman"/>
          <w:sz w:val="24"/>
        </w:rPr>
      </w:pPr>
      <w:r w:rsidRPr="007608F9">
        <w:rPr>
          <w:rFonts w:ascii="Garamond" w:eastAsia="Calibri" w:hAnsi="Garamond" w:cs="Calibri"/>
          <w:sz w:val="24"/>
        </w:rPr>
        <w:t>Students will be directed to have source patient information available for their discussion with the appropriate personnel at the outside facility, if available, concerning the exposure:</w:t>
      </w:r>
    </w:p>
    <w:p w14:paraId="014F4160" w14:textId="77777777" w:rsidR="00900462" w:rsidRPr="007608F9" w:rsidRDefault="00900462" w:rsidP="00900462">
      <w:pPr>
        <w:numPr>
          <w:ilvl w:val="2"/>
          <w:numId w:val="43"/>
        </w:numPr>
        <w:spacing w:after="0"/>
        <w:contextualSpacing/>
        <w:rPr>
          <w:rFonts w:ascii="Garamond" w:eastAsia="Times New Roman" w:hAnsi="Garamond" w:cs="Times New Roman"/>
          <w:sz w:val="24"/>
        </w:rPr>
      </w:pPr>
      <w:r w:rsidRPr="007608F9">
        <w:rPr>
          <w:rFonts w:ascii="Garamond" w:eastAsia="Calibri" w:hAnsi="Garamond" w:cs="Calibri"/>
          <w:sz w:val="24"/>
        </w:rPr>
        <w:t>Approximate time of exposure</w:t>
      </w:r>
    </w:p>
    <w:p w14:paraId="588BBD77" w14:textId="77777777" w:rsidR="00900462" w:rsidRPr="007608F9" w:rsidRDefault="00900462" w:rsidP="00900462">
      <w:pPr>
        <w:numPr>
          <w:ilvl w:val="2"/>
          <w:numId w:val="43"/>
        </w:numPr>
        <w:spacing w:after="0"/>
        <w:contextualSpacing/>
        <w:rPr>
          <w:rFonts w:ascii="Garamond" w:eastAsia="Times New Roman" w:hAnsi="Garamond" w:cs="Times New Roman"/>
          <w:sz w:val="24"/>
        </w:rPr>
      </w:pPr>
      <w:r w:rsidRPr="007608F9">
        <w:rPr>
          <w:rFonts w:ascii="Garamond" w:eastAsia="Calibri" w:hAnsi="Garamond" w:cs="Calibri"/>
          <w:sz w:val="24"/>
        </w:rPr>
        <w:t>Location of exposure (e.g., hospital, office, etc.)</w:t>
      </w:r>
    </w:p>
    <w:p w14:paraId="03F063EA" w14:textId="77777777" w:rsidR="00900462" w:rsidRPr="007608F9" w:rsidRDefault="00900462" w:rsidP="00900462">
      <w:pPr>
        <w:numPr>
          <w:ilvl w:val="2"/>
          <w:numId w:val="43"/>
        </w:numPr>
        <w:spacing w:after="0"/>
        <w:contextualSpacing/>
        <w:rPr>
          <w:rFonts w:ascii="Garamond" w:eastAsia="Times New Roman" w:hAnsi="Garamond" w:cs="Times New Roman"/>
          <w:sz w:val="24"/>
        </w:rPr>
      </w:pPr>
      <w:r w:rsidRPr="007608F9">
        <w:rPr>
          <w:rFonts w:ascii="Garamond" w:eastAsia="Calibri" w:hAnsi="Garamond" w:cs="Calibri"/>
          <w:sz w:val="24"/>
        </w:rPr>
        <w:t>Source of the exposure (e.g., blood, contaminated instrument, etc.)</w:t>
      </w:r>
    </w:p>
    <w:p w14:paraId="3835B33E" w14:textId="77777777" w:rsidR="00900462" w:rsidRPr="007608F9" w:rsidRDefault="00900462" w:rsidP="00900462">
      <w:pPr>
        <w:numPr>
          <w:ilvl w:val="2"/>
          <w:numId w:val="43"/>
        </w:numPr>
        <w:spacing w:after="0"/>
        <w:contextualSpacing/>
        <w:rPr>
          <w:rFonts w:ascii="Garamond" w:eastAsia="Times New Roman" w:hAnsi="Garamond" w:cs="Times New Roman"/>
          <w:sz w:val="24"/>
        </w:rPr>
      </w:pPr>
      <w:r w:rsidRPr="007608F9">
        <w:rPr>
          <w:rFonts w:ascii="Garamond" w:eastAsia="Calibri" w:hAnsi="Garamond" w:cs="Calibri"/>
          <w:sz w:val="24"/>
        </w:rPr>
        <w:t>Type of exposure (e.g., skin, mucous membrane percutaneous)</w:t>
      </w:r>
    </w:p>
    <w:p w14:paraId="7F2A23F1" w14:textId="77777777" w:rsidR="00900462" w:rsidRPr="007608F9" w:rsidRDefault="00900462" w:rsidP="00900462">
      <w:pPr>
        <w:numPr>
          <w:ilvl w:val="2"/>
          <w:numId w:val="43"/>
        </w:numPr>
        <w:spacing w:after="0"/>
        <w:contextualSpacing/>
        <w:rPr>
          <w:rFonts w:ascii="Garamond" w:eastAsia="Times New Roman" w:hAnsi="Garamond" w:cs="Times New Roman"/>
          <w:sz w:val="24"/>
        </w:rPr>
      </w:pPr>
      <w:r w:rsidRPr="007608F9">
        <w:rPr>
          <w:rFonts w:ascii="Garamond" w:eastAsia="Calibri" w:hAnsi="Garamond" w:cs="Calibri"/>
          <w:sz w:val="24"/>
        </w:rPr>
        <w:t>Length of exposure (e.g., seconds/minutes/hours)</w:t>
      </w:r>
    </w:p>
    <w:p w14:paraId="0EB1CD43" w14:textId="77777777" w:rsidR="00900462" w:rsidRPr="007608F9" w:rsidRDefault="00900462" w:rsidP="00900462">
      <w:pPr>
        <w:numPr>
          <w:ilvl w:val="2"/>
          <w:numId w:val="43"/>
        </w:numPr>
        <w:spacing w:after="0"/>
        <w:contextualSpacing/>
        <w:rPr>
          <w:rFonts w:ascii="Garamond" w:eastAsia="Times New Roman" w:hAnsi="Garamond" w:cs="Times New Roman"/>
          <w:sz w:val="24"/>
        </w:rPr>
      </w:pPr>
      <w:r w:rsidRPr="007608F9">
        <w:rPr>
          <w:rFonts w:ascii="Garamond" w:eastAsia="Calibri" w:hAnsi="Garamond" w:cs="Calibri"/>
          <w:sz w:val="24"/>
        </w:rPr>
        <w:lastRenderedPageBreak/>
        <w:t>Status of the source patient:  Negative, Positive or Unknown HIV Status</w:t>
      </w:r>
    </w:p>
    <w:p w14:paraId="561C4ECB" w14:textId="77777777" w:rsidR="00900462" w:rsidRPr="007608F9" w:rsidRDefault="00900462" w:rsidP="00900462">
      <w:pPr>
        <w:spacing w:after="0"/>
        <w:ind w:left="1800"/>
        <w:rPr>
          <w:rFonts w:ascii="Garamond" w:eastAsia="Calibri" w:hAnsi="Garamond" w:cs="Calibri"/>
          <w:sz w:val="24"/>
        </w:rPr>
      </w:pPr>
    </w:p>
    <w:p w14:paraId="17079837" w14:textId="77777777" w:rsidR="00900462" w:rsidRPr="007608F9" w:rsidRDefault="00900462" w:rsidP="00900462">
      <w:pPr>
        <w:spacing w:after="0"/>
        <w:ind w:left="720" w:firstLine="360"/>
        <w:rPr>
          <w:rFonts w:ascii="Garamond" w:eastAsia="Calibri" w:hAnsi="Garamond" w:cs="Calibri"/>
          <w:sz w:val="24"/>
        </w:rPr>
      </w:pPr>
      <w:r w:rsidRPr="007608F9">
        <w:rPr>
          <w:rFonts w:ascii="Garamond" w:eastAsia="Calibri" w:hAnsi="Garamond" w:cs="Calibri"/>
          <w:sz w:val="24"/>
        </w:rPr>
        <w:t>Whether or not patient is at risk for HIV infection because of:</w:t>
      </w:r>
    </w:p>
    <w:p w14:paraId="196740FD" w14:textId="77777777" w:rsidR="00900462" w:rsidRPr="007608F9" w:rsidRDefault="00900462" w:rsidP="00900462">
      <w:pPr>
        <w:numPr>
          <w:ilvl w:val="2"/>
          <w:numId w:val="42"/>
        </w:numPr>
        <w:spacing w:after="0"/>
        <w:contextualSpacing/>
        <w:rPr>
          <w:rFonts w:ascii="Garamond" w:eastAsia="Times New Roman" w:hAnsi="Garamond" w:cs="Times New Roman"/>
          <w:sz w:val="24"/>
        </w:rPr>
      </w:pPr>
      <w:r w:rsidRPr="007608F9">
        <w:rPr>
          <w:rFonts w:ascii="Garamond" w:eastAsia="Calibri" w:hAnsi="Garamond" w:cs="Calibri"/>
          <w:sz w:val="24"/>
        </w:rPr>
        <w:t>Multiple blood transfusions 1978-1985</w:t>
      </w:r>
    </w:p>
    <w:p w14:paraId="2934D692" w14:textId="77777777" w:rsidR="00900462" w:rsidRPr="007608F9" w:rsidRDefault="00900462" w:rsidP="00900462">
      <w:pPr>
        <w:numPr>
          <w:ilvl w:val="2"/>
          <w:numId w:val="42"/>
        </w:numPr>
        <w:spacing w:after="0"/>
        <w:contextualSpacing/>
        <w:rPr>
          <w:rFonts w:ascii="Garamond" w:eastAsia="Times New Roman" w:hAnsi="Garamond" w:cs="Times New Roman"/>
          <w:sz w:val="24"/>
        </w:rPr>
      </w:pPr>
      <w:r w:rsidRPr="007608F9">
        <w:rPr>
          <w:rFonts w:ascii="Garamond" w:eastAsia="Calibri" w:hAnsi="Garamond" w:cs="Calibri"/>
          <w:sz w:val="24"/>
        </w:rPr>
        <w:t>IV drug user</w:t>
      </w:r>
    </w:p>
    <w:p w14:paraId="6B185C67" w14:textId="77777777" w:rsidR="00900462" w:rsidRPr="007608F9" w:rsidRDefault="00900462" w:rsidP="00900462">
      <w:pPr>
        <w:numPr>
          <w:ilvl w:val="2"/>
          <w:numId w:val="42"/>
        </w:numPr>
        <w:spacing w:after="0"/>
        <w:contextualSpacing/>
        <w:rPr>
          <w:rFonts w:ascii="Garamond" w:eastAsia="Times New Roman" w:hAnsi="Garamond" w:cs="Times New Roman"/>
          <w:sz w:val="24"/>
        </w:rPr>
      </w:pPr>
      <w:r w:rsidRPr="007608F9">
        <w:rPr>
          <w:rFonts w:ascii="Garamond" w:eastAsia="Calibri" w:hAnsi="Garamond" w:cs="Calibri"/>
          <w:sz w:val="24"/>
        </w:rPr>
        <w:t>Multiple sex partners, homosexual activity</w:t>
      </w:r>
    </w:p>
    <w:p w14:paraId="209DD28E" w14:textId="77777777" w:rsidR="00900462" w:rsidRPr="007608F9" w:rsidRDefault="00900462" w:rsidP="00900462">
      <w:pPr>
        <w:numPr>
          <w:ilvl w:val="2"/>
          <w:numId w:val="42"/>
        </w:numPr>
        <w:spacing w:after="0"/>
        <w:contextualSpacing/>
        <w:rPr>
          <w:rFonts w:ascii="Garamond" w:eastAsia="Times New Roman" w:hAnsi="Garamond" w:cs="Times New Roman"/>
          <w:sz w:val="24"/>
        </w:rPr>
      </w:pPr>
      <w:r w:rsidRPr="007608F9">
        <w:rPr>
          <w:rFonts w:ascii="Garamond" w:eastAsia="Calibri" w:hAnsi="Garamond" w:cs="Calibri"/>
          <w:sz w:val="24"/>
        </w:rPr>
        <w:t>Known HIV positive and/or have symptoms of AIDS</w:t>
      </w:r>
    </w:p>
    <w:p w14:paraId="61A3643B" w14:textId="77777777" w:rsidR="00900462" w:rsidRPr="007608F9" w:rsidRDefault="00900462" w:rsidP="00900462">
      <w:pPr>
        <w:numPr>
          <w:ilvl w:val="2"/>
          <w:numId w:val="42"/>
        </w:numPr>
        <w:spacing w:after="0"/>
        <w:contextualSpacing/>
        <w:rPr>
          <w:rFonts w:ascii="Garamond" w:eastAsia="Times New Roman" w:hAnsi="Garamond" w:cs="Times New Roman"/>
          <w:sz w:val="24"/>
        </w:rPr>
      </w:pPr>
      <w:r w:rsidRPr="007608F9">
        <w:rPr>
          <w:rFonts w:ascii="Garamond" w:eastAsia="Calibri" w:hAnsi="Garamond" w:cs="Calibri"/>
          <w:sz w:val="24"/>
        </w:rPr>
        <w:t>Significant blood or bodily fluid exposure has occurred</w:t>
      </w:r>
    </w:p>
    <w:p w14:paraId="544912AF" w14:textId="77777777" w:rsidR="00900462" w:rsidRPr="007608F9" w:rsidRDefault="00900462" w:rsidP="00900462">
      <w:pPr>
        <w:numPr>
          <w:ilvl w:val="1"/>
          <w:numId w:val="41"/>
        </w:numPr>
        <w:spacing w:after="0"/>
        <w:ind w:left="1080"/>
        <w:contextualSpacing/>
        <w:rPr>
          <w:rFonts w:ascii="Garamond" w:eastAsia="Times New Roman" w:hAnsi="Garamond" w:cs="Times New Roman"/>
          <w:sz w:val="24"/>
        </w:rPr>
      </w:pPr>
      <w:r w:rsidRPr="007608F9">
        <w:rPr>
          <w:rFonts w:ascii="Garamond" w:eastAsia="Calibri" w:hAnsi="Garamond" w:cs="Calibri"/>
          <w:sz w:val="24"/>
        </w:rPr>
        <w:t>If health personnel at the outside facility believe that prophylactic medication is indicated, the physician will prescribe it.  The student may ask that the physician prescribe a three-day supply of the medication.  This will allow the student to begin medication and consult with University Health Service personnel as well.  The student will be responsible for obtaining the medication and paying for it.</w:t>
      </w:r>
    </w:p>
    <w:p w14:paraId="125EA8F5" w14:textId="77777777" w:rsidR="00900462" w:rsidRPr="007608F9" w:rsidRDefault="00900462" w:rsidP="00900462">
      <w:pPr>
        <w:numPr>
          <w:ilvl w:val="1"/>
          <w:numId w:val="41"/>
        </w:numPr>
        <w:spacing w:after="0"/>
        <w:ind w:left="1080"/>
        <w:contextualSpacing/>
        <w:rPr>
          <w:rFonts w:ascii="Garamond" w:eastAsia="Times New Roman" w:hAnsi="Garamond" w:cs="Times New Roman"/>
          <w:sz w:val="24"/>
        </w:rPr>
      </w:pPr>
      <w:r w:rsidRPr="007608F9">
        <w:rPr>
          <w:rFonts w:ascii="Garamond" w:eastAsia="Calibri" w:hAnsi="Garamond" w:cs="Calibri"/>
          <w:sz w:val="24"/>
        </w:rPr>
        <w:t>In all situations of educational exposure to blood borne pathogens (whether or not the exposure is considered high-risk), students will contact University Health Service for follow-up testing, counseling, and continued prescription of medication (if appropriate).  If it is possible for the student to return to UK immediately, all of these activities will occur in University Health Service at no cost to the student.  If the student is unable to immediately return to UK, blood testing and medication may have to be obtained off campus.</w:t>
      </w:r>
    </w:p>
    <w:p w14:paraId="54846943" w14:textId="77777777" w:rsidR="00900462" w:rsidRPr="007608F9" w:rsidRDefault="00900462" w:rsidP="00900462">
      <w:pPr>
        <w:numPr>
          <w:ilvl w:val="1"/>
          <w:numId w:val="41"/>
        </w:numPr>
        <w:spacing w:after="0"/>
        <w:ind w:left="1080"/>
        <w:contextualSpacing/>
        <w:rPr>
          <w:rFonts w:ascii="Garamond" w:eastAsia="Times New Roman" w:hAnsi="Garamond" w:cs="Times New Roman"/>
          <w:sz w:val="24"/>
        </w:rPr>
      </w:pPr>
      <w:r w:rsidRPr="007608F9">
        <w:rPr>
          <w:rFonts w:ascii="Garamond" w:eastAsia="Calibri" w:hAnsi="Garamond" w:cs="Calibri"/>
          <w:sz w:val="24"/>
        </w:rPr>
        <w:t>All students will complete a University of Kentucky Chandler Medical Center Reportable Occurrence Form and Occupational Exposure Form, and bring these completed forms to the University Health Service for their scheduled appointment.  These forms will be available on the patient care units of University Hospital, in the Chandler Medical Center AHEC Office, at the AHEC regional offices, and in the Education Offices of the various colleges of the Medical Center.</w:t>
      </w:r>
    </w:p>
    <w:p w14:paraId="76C71A42" w14:textId="77777777" w:rsidR="00900462" w:rsidRPr="007608F9" w:rsidRDefault="00900462" w:rsidP="00900462">
      <w:pPr>
        <w:numPr>
          <w:ilvl w:val="1"/>
          <w:numId w:val="41"/>
        </w:numPr>
        <w:spacing w:after="0"/>
        <w:ind w:left="1080"/>
        <w:contextualSpacing/>
        <w:rPr>
          <w:rFonts w:ascii="Garamond" w:eastAsia="Times New Roman" w:hAnsi="Garamond" w:cs="Times New Roman"/>
          <w:sz w:val="24"/>
        </w:rPr>
      </w:pPr>
      <w:r w:rsidRPr="007608F9">
        <w:rPr>
          <w:rFonts w:ascii="Garamond" w:eastAsia="Calibri" w:hAnsi="Garamond" w:cs="Calibri"/>
          <w:sz w:val="24"/>
        </w:rPr>
        <w:t>All source patients should have blood work, including HCV antibody, HIV antibody, and Hepatitis B surface antigen.  The student should coordinate these test results being sent to the University Health Service.</w:t>
      </w:r>
    </w:p>
    <w:p w14:paraId="4F475DE5" w14:textId="77777777" w:rsidR="00900462" w:rsidRPr="007608F9" w:rsidRDefault="00900462" w:rsidP="00900462">
      <w:pPr>
        <w:numPr>
          <w:ilvl w:val="0"/>
          <w:numId w:val="45"/>
        </w:numPr>
        <w:spacing w:after="0"/>
        <w:contextualSpacing/>
        <w:rPr>
          <w:rFonts w:ascii="Garamond" w:eastAsia="Times New Roman" w:hAnsi="Garamond" w:cs="Times New Roman"/>
          <w:sz w:val="24"/>
        </w:rPr>
      </w:pPr>
      <w:r w:rsidRPr="007608F9">
        <w:rPr>
          <w:rFonts w:ascii="Garamond" w:eastAsia="Calibri" w:hAnsi="Garamond" w:cs="Calibri"/>
          <w:b/>
          <w:bCs/>
          <w:sz w:val="24"/>
        </w:rPr>
        <w:t>EDUCATIONAL EXPOSURE TO BLOOD BORNE PATHOGENS – STUDENTS IN INTERNATIONAL ROTATIONS</w:t>
      </w:r>
    </w:p>
    <w:p w14:paraId="7FEA0735" w14:textId="77777777" w:rsidR="00900462" w:rsidRPr="007608F9" w:rsidRDefault="00900462" w:rsidP="00900462">
      <w:pPr>
        <w:numPr>
          <w:ilvl w:val="3"/>
          <w:numId w:val="45"/>
        </w:numPr>
        <w:spacing w:after="0"/>
        <w:ind w:left="1080"/>
        <w:contextualSpacing/>
        <w:rPr>
          <w:rFonts w:ascii="Garamond" w:eastAsia="Times New Roman" w:hAnsi="Garamond" w:cs="Times New Roman"/>
          <w:sz w:val="24"/>
        </w:rPr>
      </w:pPr>
      <w:r w:rsidRPr="007608F9">
        <w:rPr>
          <w:rFonts w:ascii="Garamond" w:eastAsia="Times New Roman" w:hAnsi="Garamond" w:cs="Times New Roman"/>
          <w:sz w:val="24"/>
        </w:rPr>
        <w:t>Students/residents who elect to do international rotations will be required to contact the University of Kentucky Office of International Affairs and sign appropriate forms, including a waiver of these procedures, prior to leaving for that rotation.</w:t>
      </w:r>
    </w:p>
    <w:p w14:paraId="50238778" w14:textId="77777777" w:rsidR="00900462" w:rsidRDefault="00900462" w:rsidP="00900462">
      <w:pPr>
        <w:spacing w:after="0"/>
        <w:rPr>
          <w:rFonts w:ascii="Calibri" w:eastAsia="Times New Roman" w:hAnsi="Calibri" w:cs="Times New Roman"/>
        </w:rPr>
      </w:pPr>
    </w:p>
    <w:p w14:paraId="7E10F350" w14:textId="77777777" w:rsidR="007608F9" w:rsidRPr="00900462" w:rsidRDefault="007608F9" w:rsidP="00900462">
      <w:pPr>
        <w:spacing w:after="0"/>
        <w:rPr>
          <w:rFonts w:ascii="Calibri" w:eastAsia="Times New Roman" w:hAnsi="Calibri" w:cs="Times New Roman"/>
        </w:rPr>
      </w:pPr>
    </w:p>
    <w:p w14:paraId="6B533367"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4"/>
          <w:szCs w:val="24"/>
        </w:rPr>
      </w:pPr>
      <w:r w:rsidRPr="00110997">
        <w:rPr>
          <w:rFonts w:ascii="Garamond" w:hAnsi="Garamond" w:cs="Garamond"/>
          <w:b/>
          <w:bCs/>
          <w:sz w:val="24"/>
          <w:szCs w:val="24"/>
        </w:rPr>
        <w:t>The Preceptor</w:t>
      </w:r>
      <w:r w:rsidRPr="00110997">
        <w:rPr>
          <w:rFonts w:ascii="Garamond" w:hAnsi="Garamond" w:cs="Times New Roman"/>
          <w:b/>
          <w:bCs/>
          <w:sz w:val="24"/>
          <w:szCs w:val="24"/>
        </w:rPr>
        <w:t>−</w:t>
      </w:r>
      <w:r w:rsidRPr="00110997">
        <w:rPr>
          <w:rFonts w:ascii="Garamond" w:hAnsi="Garamond" w:cs="Garamond"/>
          <w:b/>
          <w:bCs/>
          <w:sz w:val="24"/>
          <w:szCs w:val="24"/>
        </w:rPr>
        <w:t>Program Relationship</w:t>
      </w:r>
    </w:p>
    <w:p w14:paraId="71E7F39F"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4"/>
          <w:szCs w:val="24"/>
        </w:rPr>
      </w:pPr>
      <w:r w:rsidRPr="00110997">
        <w:rPr>
          <w:rFonts w:ascii="Garamond" w:hAnsi="Garamond" w:cs="Garamond"/>
          <w:sz w:val="24"/>
          <w:szCs w:val="24"/>
        </w:rPr>
        <w:t xml:space="preserve">The success of clinical training of PA students depends on maintaining good communication </w:t>
      </w:r>
      <w:r w:rsidRPr="00110997">
        <w:rPr>
          <w:rFonts w:ascii="Garamond" w:hAnsi="Garamond" w:cs="Garamond"/>
          <w:sz w:val="24"/>
          <w:szCs w:val="24"/>
        </w:rPr>
        <w:lastRenderedPageBreak/>
        <w:t>among the student, the PA program, preceptors, and the clinical coordinator. All members of the team should share contact information.</w:t>
      </w:r>
    </w:p>
    <w:p w14:paraId="6A7A08AE" w14:textId="77777777" w:rsidR="007443D9" w:rsidRPr="00110997" w:rsidRDefault="007443D9"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4"/>
          <w:szCs w:val="24"/>
        </w:rPr>
      </w:pPr>
      <w:r w:rsidRPr="00110997">
        <w:rPr>
          <w:rFonts w:ascii="Garamond" w:hAnsi="Garamond" w:cs="Garamond"/>
          <w:sz w:val="24"/>
          <w:szCs w:val="24"/>
        </w:rPr>
        <w:t xml:space="preserve">If a preceptor has a question or concern about a student, they should contact the clinical coordinator. The program strives to maintain open faculty–colleague relationships with its preceptors and believes that, should problems arise during a rotation, by notifying appropriate program personnel early, problems can be solved without unduly burdening the preceptor. In addition, open communication and early problem solving may help to avoid a diminution in the educational experience. </w:t>
      </w:r>
    </w:p>
    <w:p w14:paraId="66ABE708" w14:textId="77777777" w:rsidR="007443D9" w:rsidRPr="00110997" w:rsidRDefault="007443D9" w:rsidP="0088406F">
      <w:pPr>
        <w:tabs>
          <w:tab w:val="left" w:pos="720"/>
        </w:tabs>
        <w:rPr>
          <w:rFonts w:ascii="Garamond" w:hAnsi="Garamond"/>
          <w:b/>
          <w:sz w:val="24"/>
          <w:szCs w:val="24"/>
        </w:rPr>
      </w:pPr>
      <w:r w:rsidRPr="00110997">
        <w:rPr>
          <w:rFonts w:ascii="Garamond" w:hAnsi="Garamond"/>
          <w:b/>
          <w:sz w:val="24"/>
          <w:szCs w:val="24"/>
        </w:rPr>
        <w:t>Liability Insurance</w:t>
      </w:r>
    </w:p>
    <w:p w14:paraId="6BCB065B" w14:textId="77777777" w:rsidR="007443D9" w:rsidRDefault="00E471ED" w:rsidP="0037007B">
      <w:pPr>
        <w:widowControl w:val="0"/>
        <w:autoSpaceDE w:val="0"/>
        <w:autoSpaceDN w:val="0"/>
        <w:adjustRightInd w:val="0"/>
        <w:spacing w:before="14" w:after="0" w:line="240" w:lineRule="auto"/>
        <w:rPr>
          <w:rFonts w:ascii="Garamond" w:hAnsi="Garamond" w:cs="Garamond"/>
          <w:sz w:val="24"/>
          <w:szCs w:val="24"/>
        </w:rPr>
      </w:pPr>
      <w:r w:rsidRPr="0037007B">
        <w:rPr>
          <w:rFonts w:ascii="Garamond" w:hAnsi="Garamond" w:cs="Arial"/>
          <w:sz w:val="24"/>
          <w:szCs w:val="24"/>
        </w:rPr>
        <w:t xml:space="preserve">All students, while enrolled at the University of Kentucky, are covered by medical liability insurance.  </w:t>
      </w:r>
      <w:r w:rsidR="0037007B">
        <w:rPr>
          <w:rFonts w:ascii="Garamond" w:hAnsi="Garamond" w:cs="Arial"/>
          <w:sz w:val="24"/>
          <w:szCs w:val="24"/>
        </w:rPr>
        <w:t>Therefore, p</w:t>
      </w:r>
      <w:r w:rsidRPr="0037007B">
        <w:rPr>
          <w:rFonts w:ascii="Garamond" w:hAnsi="Garamond" w:cs="Arial"/>
          <w:sz w:val="24"/>
          <w:szCs w:val="24"/>
        </w:rPr>
        <w:t xml:space="preserve">receptors are not required to increase their own personal coverage while </w:t>
      </w:r>
      <w:r w:rsidR="0037007B">
        <w:rPr>
          <w:rFonts w:ascii="Garamond" w:hAnsi="Garamond" w:cs="Arial"/>
          <w:sz w:val="24"/>
          <w:szCs w:val="24"/>
        </w:rPr>
        <w:t>working with</w:t>
      </w:r>
      <w:r w:rsidRPr="0037007B">
        <w:rPr>
          <w:rFonts w:ascii="Garamond" w:hAnsi="Garamond" w:cs="Arial"/>
          <w:sz w:val="24"/>
          <w:szCs w:val="24"/>
        </w:rPr>
        <w:t xml:space="preserve"> </w:t>
      </w:r>
      <w:r w:rsidR="0037007B">
        <w:rPr>
          <w:rFonts w:ascii="Garamond" w:hAnsi="Garamond" w:cs="Arial"/>
          <w:sz w:val="24"/>
          <w:szCs w:val="24"/>
        </w:rPr>
        <w:t xml:space="preserve">our </w:t>
      </w:r>
      <w:r w:rsidRPr="0037007B">
        <w:rPr>
          <w:rFonts w:ascii="Garamond" w:hAnsi="Garamond" w:cs="Arial"/>
          <w:sz w:val="24"/>
          <w:szCs w:val="24"/>
        </w:rPr>
        <w:t>students.</w:t>
      </w:r>
      <w:r w:rsidR="0037007B">
        <w:rPr>
          <w:rFonts w:ascii="Garamond" w:hAnsi="Garamond" w:cs="Arial"/>
          <w:sz w:val="24"/>
          <w:szCs w:val="24"/>
        </w:rPr>
        <w:t xml:space="preserve">  </w:t>
      </w:r>
      <w:r w:rsidR="007443D9" w:rsidRPr="0037007B">
        <w:rPr>
          <w:rFonts w:ascii="Garamond" w:hAnsi="Garamond" w:cs="Garamond"/>
          <w:sz w:val="24"/>
          <w:szCs w:val="24"/>
        </w:rPr>
        <w:t>Students completing a formal elective rotation with a preceptor or site that may end up becoming an employer must maintain a “student” role in the clinic and should not assume responsibilities of an employee until after matriculation from</w:t>
      </w:r>
      <w:r w:rsidR="007443D9" w:rsidRPr="00110997">
        <w:rPr>
          <w:rFonts w:ascii="Garamond" w:hAnsi="Garamond" w:cs="Garamond"/>
          <w:sz w:val="24"/>
          <w:szCs w:val="24"/>
        </w:rPr>
        <w:t xml:space="preserve"> the program. This includes appropriate, routine supervision with the preceptor of record and within the scope of the agreed-upon clinical experience. This is vital in preserving the professional liability coverage provided by the university and is important to protect both the student and the employer in the case that legal action is sought by a patient. Even more critical is the occasional opportunity, or suggestion, from a potential employer to participate in patient-care activities outside of the formal rotation assignment prior to graduation. While these opportunities may be attractive and are seemingly benign, </w:t>
      </w:r>
      <w:r w:rsidR="007443D9" w:rsidRPr="0037007B">
        <w:rPr>
          <w:rFonts w:ascii="Garamond" w:hAnsi="Garamond" w:cs="Garamond"/>
          <w:b/>
          <w:sz w:val="24"/>
          <w:szCs w:val="24"/>
        </w:rPr>
        <w:t>they must be avoided at all costs, as the university’s liability coverage does not cover the student in these circumstances</w:t>
      </w:r>
      <w:r w:rsidR="007443D9" w:rsidRPr="00110997">
        <w:rPr>
          <w:rFonts w:ascii="Garamond" w:hAnsi="Garamond" w:cs="Garamond"/>
          <w:sz w:val="24"/>
          <w:szCs w:val="24"/>
        </w:rPr>
        <w:t xml:space="preserve">. </w:t>
      </w:r>
    </w:p>
    <w:p w14:paraId="66BFB2D7" w14:textId="77777777" w:rsidR="0037007B" w:rsidRPr="00110997" w:rsidRDefault="0037007B" w:rsidP="00900462">
      <w:pPr>
        <w:widowControl w:val="0"/>
        <w:autoSpaceDE w:val="0"/>
        <w:autoSpaceDN w:val="0"/>
        <w:adjustRightInd w:val="0"/>
        <w:spacing w:before="14" w:after="0" w:line="240" w:lineRule="auto"/>
        <w:jc w:val="center"/>
        <w:rPr>
          <w:rFonts w:ascii="Garamond" w:hAnsi="Garamond" w:cs="Garamond"/>
          <w:sz w:val="24"/>
          <w:szCs w:val="24"/>
        </w:rPr>
      </w:pPr>
    </w:p>
    <w:p w14:paraId="633CBD97" w14:textId="77777777" w:rsidR="007443D9" w:rsidRPr="00110997" w:rsidRDefault="00FB32AF" w:rsidP="0088406F">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4"/>
          <w:szCs w:val="24"/>
        </w:rPr>
      </w:pPr>
      <w:r w:rsidRPr="0037007B">
        <w:rPr>
          <w:rFonts w:ascii="Garamond" w:hAnsi="Garamond" w:cs="Garamond"/>
          <w:sz w:val="24"/>
          <w:szCs w:val="24"/>
        </w:rPr>
        <w:t xml:space="preserve">UK PA students </w:t>
      </w:r>
      <w:r w:rsidR="00466B95" w:rsidRPr="0037007B">
        <w:rPr>
          <w:rFonts w:ascii="Garamond" w:hAnsi="Garamond" w:cs="Garamond"/>
          <w:sz w:val="24"/>
          <w:szCs w:val="24"/>
        </w:rPr>
        <w:t>are strongly discouraged from working</w:t>
      </w:r>
      <w:r w:rsidRPr="0037007B">
        <w:rPr>
          <w:rFonts w:ascii="Garamond" w:hAnsi="Garamond" w:cs="Garamond"/>
          <w:sz w:val="24"/>
          <w:szCs w:val="24"/>
        </w:rPr>
        <w:t xml:space="preserve"> while in the program.  </w:t>
      </w:r>
      <w:r>
        <w:rPr>
          <w:rFonts w:ascii="Garamond" w:hAnsi="Garamond" w:cs="Garamond"/>
          <w:sz w:val="24"/>
          <w:szCs w:val="24"/>
        </w:rPr>
        <w:t>If</w:t>
      </w:r>
      <w:r w:rsidR="007443D9" w:rsidRPr="00110997">
        <w:rPr>
          <w:rFonts w:ascii="Garamond" w:hAnsi="Garamond" w:cs="Garamond"/>
          <w:sz w:val="24"/>
          <w:szCs w:val="24"/>
        </w:rPr>
        <w:t xml:space="preserve"> a PA student is working in a paid position in a</w:t>
      </w:r>
      <w:r w:rsidR="007443D9" w:rsidRPr="00110997">
        <w:rPr>
          <w:rFonts w:ascii="Garamond" w:hAnsi="Garamond" w:cs="Garamond"/>
          <w:i/>
          <w:sz w:val="24"/>
          <w:szCs w:val="24"/>
        </w:rPr>
        <w:t xml:space="preserve"> </w:t>
      </w:r>
      <w:r w:rsidR="007443D9" w:rsidRPr="00110997">
        <w:rPr>
          <w:rFonts w:ascii="Garamond" w:hAnsi="Garamond" w:cs="Garamond"/>
          <w:sz w:val="24"/>
          <w:szCs w:val="24"/>
        </w:rPr>
        <w:t xml:space="preserve">different health-care related capacity any time during their PA education, that individual is not permitted to assume the role of a PA student while on duty as a paid employee. Even in a shadowing capacity, it is not appropriate for a student to represent themselves or participate in the care of any patient outside of the role for which they are being paid. Liability insurance will not cover any student assuming the “PA student” role outside of an assigned clinical rotation. </w:t>
      </w:r>
    </w:p>
    <w:p w14:paraId="2C4241BE" w14:textId="77777777" w:rsidR="00D74DBB" w:rsidRDefault="00D74DBB" w:rsidP="00D74DBB">
      <w:pPr>
        <w:widowControl w:val="0"/>
        <w:autoSpaceDE w:val="0"/>
        <w:autoSpaceDN w:val="0"/>
        <w:adjustRightInd w:val="0"/>
        <w:spacing w:before="14" w:after="0" w:line="240" w:lineRule="auto"/>
        <w:rPr>
          <w:rFonts w:ascii="Arial" w:hAnsi="Arial" w:cs="Arial"/>
          <w:color w:val="000000"/>
          <w:sz w:val="20"/>
          <w:szCs w:val="20"/>
        </w:rPr>
      </w:pPr>
    </w:p>
    <w:p w14:paraId="04E0E17B" w14:textId="77777777" w:rsidR="00D74DBB" w:rsidRPr="006D5563" w:rsidRDefault="00D74DBB" w:rsidP="00D74DBB">
      <w:pPr>
        <w:widowControl w:val="0"/>
        <w:autoSpaceDE w:val="0"/>
        <w:autoSpaceDN w:val="0"/>
        <w:adjustRightInd w:val="0"/>
        <w:spacing w:before="14" w:after="0" w:line="240" w:lineRule="auto"/>
        <w:jc w:val="center"/>
        <w:rPr>
          <w:rFonts w:ascii="Arial" w:hAnsi="Arial" w:cs="Arial"/>
          <w:b/>
          <w:color w:val="000000"/>
          <w:sz w:val="28"/>
          <w:szCs w:val="28"/>
          <w:u w:val="single"/>
        </w:rPr>
      </w:pPr>
    </w:p>
    <w:p w14:paraId="4236DBCA" w14:textId="77777777" w:rsidR="00D74DBB" w:rsidRDefault="00D74DBB" w:rsidP="00D74DBB">
      <w:pPr>
        <w:widowControl w:val="0"/>
        <w:autoSpaceDE w:val="0"/>
        <w:autoSpaceDN w:val="0"/>
        <w:adjustRightInd w:val="0"/>
        <w:spacing w:before="14" w:after="0" w:line="240" w:lineRule="auto"/>
        <w:rPr>
          <w:rFonts w:ascii="Arial" w:hAnsi="Arial" w:cs="Arial"/>
          <w:color w:val="000000"/>
          <w:sz w:val="20"/>
          <w:szCs w:val="20"/>
        </w:rPr>
      </w:pPr>
    </w:p>
    <w:p w14:paraId="4D9A9F63" w14:textId="77777777" w:rsidR="00D74DBB" w:rsidRDefault="00D74DBB" w:rsidP="00D74DBB">
      <w:pPr>
        <w:widowControl w:val="0"/>
        <w:autoSpaceDE w:val="0"/>
        <w:autoSpaceDN w:val="0"/>
        <w:adjustRightInd w:val="0"/>
        <w:spacing w:before="14" w:after="0" w:line="240" w:lineRule="auto"/>
        <w:jc w:val="center"/>
        <w:rPr>
          <w:rFonts w:ascii="Arial" w:hAnsi="Arial" w:cs="Arial"/>
          <w:b/>
          <w:color w:val="000000"/>
          <w:sz w:val="28"/>
          <w:szCs w:val="28"/>
          <w:u w:val="single"/>
        </w:rPr>
      </w:pPr>
    </w:p>
    <w:p w14:paraId="3FE16BFC" w14:textId="77777777" w:rsidR="00D74DBB" w:rsidRDefault="00D74DBB" w:rsidP="00D74DBB">
      <w:pPr>
        <w:widowControl w:val="0"/>
        <w:autoSpaceDE w:val="0"/>
        <w:autoSpaceDN w:val="0"/>
        <w:adjustRightInd w:val="0"/>
        <w:spacing w:before="14" w:after="0" w:line="240" w:lineRule="auto"/>
        <w:rPr>
          <w:rFonts w:ascii="Arial" w:hAnsi="Arial" w:cs="Arial"/>
          <w:color w:val="000000"/>
          <w:sz w:val="20"/>
          <w:szCs w:val="20"/>
        </w:rPr>
      </w:pPr>
    </w:p>
    <w:p w14:paraId="45F88647" w14:textId="77777777" w:rsidR="00A852FA" w:rsidRDefault="00A852FA" w:rsidP="00D74DBB">
      <w:pPr>
        <w:widowControl w:val="0"/>
        <w:autoSpaceDE w:val="0"/>
        <w:autoSpaceDN w:val="0"/>
        <w:adjustRightInd w:val="0"/>
        <w:spacing w:before="14" w:after="0" w:line="240" w:lineRule="auto"/>
        <w:jc w:val="center"/>
        <w:rPr>
          <w:rFonts w:ascii="Arial" w:hAnsi="Arial" w:cs="Arial"/>
          <w:b/>
          <w:color w:val="000000"/>
          <w:sz w:val="28"/>
          <w:szCs w:val="28"/>
          <w:u w:val="single"/>
        </w:rPr>
      </w:pPr>
    </w:p>
    <w:p w14:paraId="6A442290" w14:textId="77777777" w:rsidR="00D74DBB" w:rsidRDefault="00D74DBB" w:rsidP="00D74DBB">
      <w:pPr>
        <w:widowControl w:val="0"/>
        <w:autoSpaceDE w:val="0"/>
        <w:autoSpaceDN w:val="0"/>
        <w:adjustRightInd w:val="0"/>
        <w:spacing w:before="14" w:after="0" w:line="240" w:lineRule="auto"/>
        <w:rPr>
          <w:rFonts w:ascii="Arial" w:hAnsi="Arial" w:cs="Arial"/>
          <w:color w:val="000000"/>
          <w:sz w:val="20"/>
          <w:szCs w:val="20"/>
        </w:rPr>
      </w:pPr>
    </w:p>
    <w:p w14:paraId="52EEE72C" w14:textId="77777777" w:rsidR="00D74DBB" w:rsidRDefault="00D74DBB" w:rsidP="00D74DBB">
      <w:pPr>
        <w:widowControl w:val="0"/>
        <w:autoSpaceDE w:val="0"/>
        <w:autoSpaceDN w:val="0"/>
        <w:adjustRightInd w:val="0"/>
        <w:spacing w:before="14" w:after="0" w:line="240" w:lineRule="auto"/>
        <w:jc w:val="center"/>
        <w:rPr>
          <w:rFonts w:ascii="Arial" w:hAnsi="Arial" w:cs="Arial"/>
          <w:b/>
          <w:color w:val="000000"/>
          <w:sz w:val="28"/>
          <w:szCs w:val="28"/>
          <w:u w:val="single"/>
        </w:rPr>
      </w:pPr>
    </w:p>
    <w:p w14:paraId="32275C4D" w14:textId="77777777" w:rsidR="00D74DBB" w:rsidRDefault="00D74DBB" w:rsidP="00D74DBB">
      <w:pPr>
        <w:widowControl w:val="0"/>
        <w:autoSpaceDE w:val="0"/>
        <w:autoSpaceDN w:val="0"/>
        <w:adjustRightInd w:val="0"/>
        <w:spacing w:before="14" w:after="0" w:line="240" w:lineRule="auto"/>
        <w:jc w:val="center"/>
        <w:rPr>
          <w:rFonts w:ascii="Arial" w:hAnsi="Arial" w:cs="Arial"/>
          <w:b/>
          <w:color w:val="000000"/>
          <w:sz w:val="28"/>
          <w:szCs w:val="28"/>
          <w:u w:val="single"/>
        </w:rPr>
      </w:pPr>
    </w:p>
    <w:p w14:paraId="2B0CBD3B" w14:textId="77777777" w:rsidR="00D74DBB" w:rsidRPr="007608F9" w:rsidRDefault="00D74DBB" w:rsidP="00D74DBB">
      <w:pPr>
        <w:widowControl w:val="0"/>
        <w:autoSpaceDE w:val="0"/>
        <w:autoSpaceDN w:val="0"/>
        <w:adjustRightInd w:val="0"/>
        <w:spacing w:before="14" w:after="0" w:line="240" w:lineRule="auto"/>
        <w:jc w:val="center"/>
        <w:rPr>
          <w:rFonts w:ascii="Garamond" w:hAnsi="Garamond" w:cs="Arial"/>
          <w:color w:val="000000"/>
          <w:sz w:val="24"/>
          <w:szCs w:val="24"/>
        </w:rPr>
      </w:pPr>
      <w:r w:rsidRPr="007608F9">
        <w:rPr>
          <w:rFonts w:ascii="Garamond" w:hAnsi="Garamond" w:cs="Arial"/>
          <w:b/>
          <w:color w:val="000000"/>
          <w:sz w:val="24"/>
          <w:szCs w:val="24"/>
          <w:u w:val="single"/>
        </w:rPr>
        <w:t>SITE VISITS</w:t>
      </w:r>
    </w:p>
    <w:p w14:paraId="22C4504F" w14:textId="77777777" w:rsidR="00D74DBB" w:rsidRPr="007608F9" w:rsidRDefault="00D74DBB" w:rsidP="00D74DBB">
      <w:pPr>
        <w:widowControl w:val="0"/>
        <w:autoSpaceDE w:val="0"/>
        <w:autoSpaceDN w:val="0"/>
        <w:adjustRightInd w:val="0"/>
        <w:spacing w:before="14" w:after="0" w:line="240" w:lineRule="auto"/>
        <w:rPr>
          <w:rFonts w:ascii="Garamond" w:hAnsi="Garamond" w:cs="Arial"/>
          <w:color w:val="000000"/>
          <w:sz w:val="24"/>
          <w:szCs w:val="24"/>
        </w:rPr>
      </w:pPr>
    </w:p>
    <w:p w14:paraId="6049B24D" w14:textId="77777777" w:rsidR="00D74DBB" w:rsidRPr="007608F9" w:rsidRDefault="005C7561" w:rsidP="00D74DBB">
      <w:pPr>
        <w:widowControl w:val="0"/>
        <w:autoSpaceDE w:val="0"/>
        <w:autoSpaceDN w:val="0"/>
        <w:adjustRightInd w:val="0"/>
        <w:spacing w:before="14" w:after="0" w:line="240" w:lineRule="auto"/>
        <w:rPr>
          <w:rFonts w:ascii="Garamond" w:hAnsi="Garamond" w:cs="Arial"/>
          <w:color w:val="000000"/>
          <w:sz w:val="24"/>
          <w:szCs w:val="24"/>
        </w:rPr>
      </w:pPr>
      <w:r w:rsidRPr="007608F9">
        <w:rPr>
          <w:rFonts w:ascii="Garamond" w:hAnsi="Garamond" w:cs="Arial"/>
          <w:color w:val="000000"/>
          <w:sz w:val="24"/>
          <w:szCs w:val="24"/>
        </w:rPr>
        <w:lastRenderedPageBreak/>
        <w:t>Prior</w:t>
      </w:r>
      <w:r w:rsidR="00D74DBB" w:rsidRPr="007608F9">
        <w:rPr>
          <w:rFonts w:ascii="Garamond" w:hAnsi="Garamond" w:cs="Arial"/>
          <w:color w:val="000000"/>
          <w:sz w:val="24"/>
          <w:szCs w:val="24"/>
        </w:rPr>
        <w:t xml:space="preserve"> to any placement of a student, </w:t>
      </w:r>
      <w:r w:rsidRPr="007608F9">
        <w:rPr>
          <w:rFonts w:ascii="Garamond" w:hAnsi="Garamond" w:cs="Arial"/>
          <w:color w:val="000000"/>
          <w:sz w:val="24"/>
          <w:szCs w:val="24"/>
        </w:rPr>
        <w:t xml:space="preserve">the </w:t>
      </w:r>
      <w:r w:rsidR="00D74DBB" w:rsidRPr="007608F9">
        <w:rPr>
          <w:rFonts w:ascii="Garamond" w:hAnsi="Garamond" w:cs="Arial"/>
          <w:color w:val="000000"/>
          <w:sz w:val="24"/>
          <w:szCs w:val="24"/>
        </w:rPr>
        <w:t xml:space="preserve">clinical site </w:t>
      </w:r>
      <w:r w:rsidRPr="007608F9">
        <w:rPr>
          <w:rFonts w:ascii="Garamond" w:hAnsi="Garamond" w:cs="Arial"/>
          <w:color w:val="000000"/>
          <w:sz w:val="24"/>
          <w:szCs w:val="24"/>
        </w:rPr>
        <w:t xml:space="preserve">and preceptor(s) </w:t>
      </w:r>
      <w:r w:rsidR="00AE7F5E" w:rsidRPr="007608F9">
        <w:rPr>
          <w:rFonts w:ascii="Garamond" w:hAnsi="Garamond" w:cs="Arial"/>
          <w:color w:val="000000"/>
          <w:sz w:val="24"/>
          <w:szCs w:val="24"/>
        </w:rPr>
        <w:t>will be</w:t>
      </w:r>
      <w:r w:rsidRPr="007608F9">
        <w:rPr>
          <w:rFonts w:ascii="Garamond" w:hAnsi="Garamond" w:cs="Arial"/>
          <w:color w:val="000000"/>
          <w:sz w:val="24"/>
          <w:szCs w:val="24"/>
        </w:rPr>
        <w:t xml:space="preserve"> </w:t>
      </w:r>
      <w:r w:rsidR="00900462" w:rsidRPr="007608F9">
        <w:rPr>
          <w:rFonts w:ascii="Garamond" w:hAnsi="Garamond" w:cs="Arial"/>
          <w:color w:val="000000"/>
          <w:sz w:val="24"/>
          <w:szCs w:val="24"/>
        </w:rPr>
        <w:t>contacted</w:t>
      </w:r>
      <w:r w:rsidRPr="007608F9">
        <w:rPr>
          <w:rFonts w:ascii="Garamond" w:hAnsi="Garamond" w:cs="Arial"/>
          <w:color w:val="000000"/>
          <w:sz w:val="24"/>
          <w:szCs w:val="24"/>
        </w:rPr>
        <w:t xml:space="preserve"> </w:t>
      </w:r>
      <w:r w:rsidR="00D74DBB" w:rsidRPr="007608F9">
        <w:rPr>
          <w:rFonts w:ascii="Garamond" w:hAnsi="Garamond" w:cs="Arial"/>
          <w:color w:val="000000"/>
          <w:sz w:val="24"/>
          <w:szCs w:val="24"/>
        </w:rPr>
        <w:t>by a representative of the PA Program.  This serves to familiarize the Program representatives with the preceptor, their site, and the facilities available</w:t>
      </w:r>
      <w:r w:rsidR="00AE7F5E" w:rsidRPr="007608F9">
        <w:rPr>
          <w:rFonts w:ascii="Garamond" w:hAnsi="Garamond" w:cs="Arial"/>
          <w:color w:val="000000"/>
          <w:sz w:val="24"/>
          <w:szCs w:val="24"/>
        </w:rPr>
        <w:t xml:space="preserve"> as well as affording the preceptor an opportunity to have any questions answered</w:t>
      </w:r>
      <w:r w:rsidR="00D74DBB" w:rsidRPr="007608F9">
        <w:rPr>
          <w:rFonts w:ascii="Garamond" w:hAnsi="Garamond" w:cs="Arial"/>
          <w:color w:val="000000"/>
          <w:sz w:val="24"/>
          <w:szCs w:val="24"/>
        </w:rPr>
        <w:t>.</w:t>
      </w:r>
    </w:p>
    <w:p w14:paraId="064A1861" w14:textId="77777777" w:rsidR="00D74DBB" w:rsidRPr="007608F9" w:rsidRDefault="00D74DBB" w:rsidP="00D74DBB">
      <w:pPr>
        <w:widowControl w:val="0"/>
        <w:autoSpaceDE w:val="0"/>
        <w:autoSpaceDN w:val="0"/>
        <w:adjustRightInd w:val="0"/>
        <w:spacing w:before="14" w:after="0" w:line="240" w:lineRule="auto"/>
        <w:rPr>
          <w:rFonts w:ascii="Garamond" w:hAnsi="Garamond" w:cs="Arial"/>
          <w:color w:val="000000"/>
          <w:sz w:val="24"/>
          <w:szCs w:val="24"/>
        </w:rPr>
      </w:pPr>
    </w:p>
    <w:p w14:paraId="639603FF" w14:textId="427FF650" w:rsidR="00D74DBB" w:rsidRPr="007608F9" w:rsidRDefault="00AE7F5E" w:rsidP="00D74DBB">
      <w:pPr>
        <w:widowControl w:val="0"/>
        <w:autoSpaceDE w:val="0"/>
        <w:autoSpaceDN w:val="0"/>
        <w:adjustRightInd w:val="0"/>
        <w:spacing w:before="14" w:after="0" w:line="240" w:lineRule="auto"/>
        <w:rPr>
          <w:rFonts w:ascii="Garamond" w:hAnsi="Garamond" w:cs="Arial"/>
          <w:color w:val="000000"/>
          <w:sz w:val="24"/>
          <w:szCs w:val="24"/>
        </w:rPr>
      </w:pPr>
      <w:r w:rsidRPr="007608F9">
        <w:rPr>
          <w:rFonts w:ascii="Garamond" w:hAnsi="Garamond" w:cs="Arial"/>
          <w:color w:val="000000"/>
          <w:sz w:val="24"/>
          <w:szCs w:val="24"/>
        </w:rPr>
        <w:t xml:space="preserve">In addition, </w:t>
      </w:r>
      <w:r w:rsidR="00900462" w:rsidRPr="00BF0A6C">
        <w:rPr>
          <w:rFonts w:ascii="Garamond" w:hAnsi="Garamond" w:cs="Arial"/>
          <w:sz w:val="24"/>
          <w:szCs w:val="24"/>
        </w:rPr>
        <w:t>e</w:t>
      </w:r>
      <w:r w:rsidR="00B4418E" w:rsidRPr="00BF0A6C">
        <w:rPr>
          <w:rFonts w:ascii="Garamond" w:hAnsi="Garamond" w:cs="Arial"/>
          <w:sz w:val="24"/>
          <w:szCs w:val="24"/>
        </w:rPr>
        <w:t xml:space="preserve">ach student </w:t>
      </w:r>
      <w:r w:rsidR="0064491F" w:rsidRPr="00BF0A6C">
        <w:rPr>
          <w:rFonts w:ascii="Garamond" w:hAnsi="Garamond" w:cs="Arial"/>
          <w:sz w:val="24"/>
          <w:szCs w:val="24"/>
        </w:rPr>
        <w:t>is visited</w:t>
      </w:r>
      <w:r w:rsidR="00B4418E" w:rsidRPr="00BF0A6C">
        <w:rPr>
          <w:rFonts w:ascii="Garamond" w:hAnsi="Garamond" w:cs="Arial"/>
          <w:sz w:val="24"/>
          <w:szCs w:val="24"/>
        </w:rPr>
        <w:t xml:space="preserve"> a minimum of </w:t>
      </w:r>
      <w:r w:rsidR="0064491F" w:rsidRPr="00BF0A6C">
        <w:rPr>
          <w:rFonts w:ascii="Garamond" w:hAnsi="Garamond" w:cs="Arial"/>
          <w:sz w:val="24"/>
          <w:szCs w:val="24"/>
        </w:rPr>
        <w:t>once</w:t>
      </w:r>
      <w:r w:rsidR="00B4418E" w:rsidRPr="00BF0A6C">
        <w:rPr>
          <w:rFonts w:ascii="Garamond" w:hAnsi="Garamond" w:cs="Arial"/>
          <w:sz w:val="24"/>
          <w:szCs w:val="24"/>
        </w:rPr>
        <w:t xml:space="preserve"> per year</w:t>
      </w:r>
      <w:r w:rsidR="0064491F" w:rsidRPr="00BF0A6C">
        <w:rPr>
          <w:rFonts w:ascii="Garamond" w:hAnsi="Garamond" w:cs="Arial"/>
          <w:sz w:val="24"/>
          <w:szCs w:val="24"/>
        </w:rPr>
        <w:t xml:space="preserve">.  This student site visit may occur at any of the student’s rotations and </w:t>
      </w:r>
      <w:r w:rsidR="00B4418E" w:rsidRPr="00BF0A6C">
        <w:rPr>
          <w:rFonts w:ascii="Garamond" w:hAnsi="Garamond" w:cs="Arial"/>
          <w:sz w:val="24"/>
          <w:szCs w:val="24"/>
        </w:rPr>
        <w:t xml:space="preserve">additional site visits may be made dependent on the student’s </w:t>
      </w:r>
      <w:r w:rsidRPr="00BF0A6C">
        <w:rPr>
          <w:rFonts w:ascii="Garamond" w:hAnsi="Garamond" w:cs="Arial"/>
          <w:sz w:val="24"/>
          <w:szCs w:val="24"/>
        </w:rPr>
        <w:t>performance</w:t>
      </w:r>
      <w:r w:rsidR="002F3C1F" w:rsidRPr="00BF0A6C">
        <w:rPr>
          <w:rFonts w:ascii="Garamond" w:hAnsi="Garamond" w:cs="Arial"/>
          <w:sz w:val="24"/>
          <w:szCs w:val="24"/>
        </w:rPr>
        <w:t>.</w:t>
      </w:r>
      <w:r w:rsidR="00B4418E" w:rsidRPr="00BF0A6C">
        <w:rPr>
          <w:rFonts w:ascii="Garamond" w:hAnsi="Garamond" w:cs="Arial"/>
          <w:sz w:val="24"/>
          <w:szCs w:val="24"/>
        </w:rPr>
        <w:t xml:space="preserve">  </w:t>
      </w:r>
      <w:r w:rsidR="004D7923" w:rsidRPr="00BF0A6C">
        <w:rPr>
          <w:rFonts w:ascii="Garamond" w:hAnsi="Garamond" w:cs="Arial"/>
          <w:sz w:val="24"/>
          <w:szCs w:val="24"/>
        </w:rPr>
        <w:t xml:space="preserve">Therefore, any clinical site may receive more than one contact from the program during a particular year.  </w:t>
      </w:r>
      <w:r w:rsidRPr="00BF0A6C">
        <w:rPr>
          <w:rFonts w:ascii="Garamond" w:hAnsi="Garamond" w:cs="Arial"/>
          <w:sz w:val="24"/>
          <w:szCs w:val="24"/>
        </w:rPr>
        <w:t xml:space="preserve">Following the first year, </w:t>
      </w:r>
      <w:r w:rsidR="004D7923" w:rsidRPr="00BF0A6C">
        <w:rPr>
          <w:rFonts w:ascii="Garamond" w:hAnsi="Garamond" w:cs="Arial"/>
          <w:sz w:val="24"/>
          <w:szCs w:val="24"/>
        </w:rPr>
        <w:t>sites continuing to take more than two students per year</w:t>
      </w:r>
      <w:r w:rsidR="00B4418E" w:rsidRPr="00BF0A6C">
        <w:rPr>
          <w:rFonts w:ascii="Garamond" w:hAnsi="Garamond" w:cs="Arial"/>
          <w:sz w:val="24"/>
          <w:szCs w:val="24"/>
        </w:rPr>
        <w:t xml:space="preserve"> </w:t>
      </w:r>
      <w:r w:rsidRPr="00BF0A6C">
        <w:rPr>
          <w:rFonts w:ascii="Garamond" w:hAnsi="Garamond" w:cs="Arial"/>
          <w:sz w:val="24"/>
          <w:szCs w:val="24"/>
        </w:rPr>
        <w:t xml:space="preserve">are contacted </w:t>
      </w:r>
      <w:r w:rsidR="009B33FF" w:rsidRPr="00BF0A6C">
        <w:rPr>
          <w:rFonts w:ascii="Garamond" w:hAnsi="Garamond" w:cs="Arial"/>
          <w:sz w:val="24"/>
          <w:szCs w:val="24"/>
        </w:rPr>
        <w:t>at least once</w:t>
      </w:r>
      <w:r w:rsidR="004D7923" w:rsidRPr="00BF0A6C">
        <w:rPr>
          <w:rFonts w:ascii="Garamond" w:hAnsi="Garamond" w:cs="Arial"/>
          <w:sz w:val="24"/>
          <w:szCs w:val="24"/>
        </w:rPr>
        <w:t xml:space="preserve"> </w:t>
      </w:r>
      <w:r w:rsidR="00B4418E" w:rsidRPr="00BF0A6C">
        <w:rPr>
          <w:rFonts w:ascii="Garamond" w:hAnsi="Garamond" w:cs="Arial"/>
          <w:sz w:val="24"/>
          <w:szCs w:val="24"/>
        </w:rPr>
        <w:t xml:space="preserve">every 2 years as follow up. </w:t>
      </w:r>
      <w:r w:rsidR="00D74DBB" w:rsidRPr="007608F9">
        <w:rPr>
          <w:rFonts w:ascii="Garamond" w:hAnsi="Garamond" w:cs="Arial"/>
          <w:color w:val="000000"/>
          <w:sz w:val="24"/>
          <w:szCs w:val="24"/>
        </w:rPr>
        <w:t>The preceptor can also request site visits from the Program at any time.</w:t>
      </w:r>
    </w:p>
    <w:p w14:paraId="0D2447C6" w14:textId="77777777" w:rsidR="00D74DBB" w:rsidRPr="007608F9" w:rsidRDefault="00D74DBB" w:rsidP="00D74DBB">
      <w:pPr>
        <w:widowControl w:val="0"/>
        <w:autoSpaceDE w:val="0"/>
        <w:autoSpaceDN w:val="0"/>
        <w:adjustRightInd w:val="0"/>
        <w:spacing w:before="14" w:after="0" w:line="240" w:lineRule="auto"/>
        <w:rPr>
          <w:rFonts w:ascii="Garamond" w:hAnsi="Garamond" w:cs="Arial"/>
          <w:color w:val="000000"/>
          <w:sz w:val="24"/>
          <w:szCs w:val="24"/>
        </w:rPr>
      </w:pPr>
    </w:p>
    <w:p w14:paraId="43E22D41" w14:textId="77777777" w:rsidR="00D74DBB" w:rsidRPr="007608F9" w:rsidRDefault="00D74DBB" w:rsidP="00D74DBB">
      <w:pPr>
        <w:widowControl w:val="0"/>
        <w:autoSpaceDE w:val="0"/>
        <w:autoSpaceDN w:val="0"/>
        <w:adjustRightInd w:val="0"/>
        <w:spacing w:before="14" w:after="0" w:line="240" w:lineRule="auto"/>
        <w:jc w:val="center"/>
        <w:rPr>
          <w:rFonts w:ascii="Garamond" w:hAnsi="Garamond" w:cs="Arial"/>
          <w:b/>
          <w:color w:val="000000"/>
          <w:sz w:val="24"/>
          <w:szCs w:val="24"/>
          <w:u w:val="single"/>
        </w:rPr>
      </w:pPr>
      <w:r w:rsidRPr="007608F9">
        <w:rPr>
          <w:rFonts w:ascii="Garamond" w:hAnsi="Garamond" w:cs="Arial"/>
          <w:b/>
          <w:color w:val="000000"/>
          <w:sz w:val="24"/>
          <w:szCs w:val="24"/>
          <w:u w:val="single"/>
        </w:rPr>
        <w:t>EVALUATION OF PRECEPTOR / CLINICAL SITE</w:t>
      </w:r>
    </w:p>
    <w:p w14:paraId="56EEE48A" w14:textId="77777777" w:rsidR="00D74DBB" w:rsidRPr="007608F9" w:rsidRDefault="00D74DBB" w:rsidP="00D74DBB">
      <w:pPr>
        <w:widowControl w:val="0"/>
        <w:autoSpaceDE w:val="0"/>
        <w:autoSpaceDN w:val="0"/>
        <w:adjustRightInd w:val="0"/>
        <w:spacing w:before="14" w:after="0" w:line="240" w:lineRule="auto"/>
        <w:rPr>
          <w:rFonts w:ascii="Garamond" w:hAnsi="Garamond" w:cs="Arial"/>
          <w:color w:val="000000"/>
          <w:sz w:val="24"/>
          <w:szCs w:val="24"/>
        </w:rPr>
      </w:pPr>
    </w:p>
    <w:p w14:paraId="25C25861" w14:textId="77777777" w:rsidR="00D74DBB" w:rsidRPr="007608F9" w:rsidRDefault="0064491F" w:rsidP="00D74DBB">
      <w:pPr>
        <w:widowControl w:val="0"/>
        <w:autoSpaceDE w:val="0"/>
        <w:autoSpaceDN w:val="0"/>
        <w:adjustRightInd w:val="0"/>
        <w:spacing w:before="14" w:after="0" w:line="240" w:lineRule="auto"/>
        <w:rPr>
          <w:rFonts w:ascii="Garamond" w:hAnsi="Garamond" w:cs="Arial"/>
          <w:color w:val="000000"/>
          <w:sz w:val="24"/>
          <w:szCs w:val="24"/>
        </w:rPr>
      </w:pPr>
      <w:r w:rsidRPr="007608F9">
        <w:rPr>
          <w:rFonts w:ascii="Garamond" w:hAnsi="Garamond" w:cs="Arial"/>
          <w:color w:val="000000"/>
          <w:sz w:val="24"/>
          <w:szCs w:val="24"/>
        </w:rPr>
        <w:t xml:space="preserve">At the conclusion of </w:t>
      </w:r>
      <w:r w:rsidR="00D74DBB" w:rsidRPr="007608F9">
        <w:rPr>
          <w:rFonts w:ascii="Garamond" w:hAnsi="Garamond" w:cs="Arial"/>
          <w:color w:val="000000"/>
          <w:sz w:val="24"/>
          <w:szCs w:val="24"/>
        </w:rPr>
        <w:t>each clerkship, the student is required to complete an evaluation of the preceptor / clinical site.  The students are asked to evaluate the</w:t>
      </w:r>
      <w:r w:rsidR="00B76552" w:rsidRPr="007608F9">
        <w:rPr>
          <w:rFonts w:ascii="Garamond" w:hAnsi="Garamond" w:cs="Arial"/>
          <w:color w:val="000000"/>
          <w:sz w:val="24"/>
          <w:szCs w:val="24"/>
        </w:rPr>
        <w:t>ir overall experience at the</w:t>
      </w:r>
      <w:r w:rsidR="00D74DBB" w:rsidRPr="007608F9">
        <w:rPr>
          <w:rFonts w:ascii="Garamond" w:hAnsi="Garamond" w:cs="Arial"/>
          <w:color w:val="000000"/>
          <w:sz w:val="24"/>
          <w:szCs w:val="24"/>
        </w:rPr>
        <w:t xml:space="preserve"> site </w:t>
      </w:r>
      <w:r w:rsidR="00B76552" w:rsidRPr="007608F9">
        <w:rPr>
          <w:rFonts w:ascii="Garamond" w:hAnsi="Garamond" w:cs="Arial"/>
          <w:color w:val="000000"/>
          <w:sz w:val="24"/>
          <w:szCs w:val="24"/>
        </w:rPr>
        <w:t>including</w:t>
      </w:r>
      <w:r w:rsidR="00D74DBB" w:rsidRPr="007608F9">
        <w:rPr>
          <w:rFonts w:ascii="Garamond" w:hAnsi="Garamond" w:cs="Arial"/>
          <w:color w:val="000000"/>
          <w:sz w:val="24"/>
          <w:szCs w:val="24"/>
        </w:rPr>
        <w:t xml:space="preserve"> patient quantity, </w:t>
      </w:r>
      <w:r w:rsidR="00B76552" w:rsidRPr="007608F9">
        <w:rPr>
          <w:rFonts w:ascii="Garamond" w:hAnsi="Garamond" w:cs="Arial"/>
          <w:color w:val="000000"/>
          <w:sz w:val="24"/>
          <w:szCs w:val="24"/>
        </w:rPr>
        <w:t xml:space="preserve">quality of educational experience available, </w:t>
      </w:r>
      <w:r w:rsidR="00D74DBB" w:rsidRPr="007608F9">
        <w:rPr>
          <w:rFonts w:ascii="Garamond" w:hAnsi="Garamond" w:cs="Arial"/>
          <w:color w:val="000000"/>
          <w:sz w:val="24"/>
          <w:szCs w:val="24"/>
        </w:rPr>
        <w:t xml:space="preserve">additional assignments given by preceptor, availability of preceptor, </w:t>
      </w:r>
      <w:r w:rsidR="00B76552" w:rsidRPr="007608F9">
        <w:rPr>
          <w:rFonts w:ascii="Garamond" w:hAnsi="Garamond" w:cs="Arial"/>
          <w:color w:val="000000"/>
          <w:sz w:val="24"/>
          <w:szCs w:val="24"/>
        </w:rPr>
        <w:t>interaction</w:t>
      </w:r>
      <w:r w:rsidR="00D74DBB" w:rsidRPr="007608F9">
        <w:rPr>
          <w:rFonts w:ascii="Garamond" w:hAnsi="Garamond" w:cs="Arial"/>
          <w:color w:val="000000"/>
          <w:sz w:val="24"/>
          <w:szCs w:val="24"/>
        </w:rPr>
        <w:t xml:space="preserve"> with staff</w:t>
      </w:r>
      <w:r w:rsidR="00B76552" w:rsidRPr="007608F9">
        <w:rPr>
          <w:rFonts w:ascii="Garamond" w:hAnsi="Garamond" w:cs="Arial"/>
          <w:color w:val="000000"/>
          <w:sz w:val="24"/>
          <w:szCs w:val="24"/>
        </w:rPr>
        <w:t>, etc.  The student’s evaluation must be kept confidential.  Aggregate data may be available to preceptors on request.</w:t>
      </w:r>
    </w:p>
    <w:p w14:paraId="2BC53757" w14:textId="77777777" w:rsidR="00D74DBB" w:rsidRPr="007608F9" w:rsidRDefault="00D74DBB" w:rsidP="00D74DBB">
      <w:pPr>
        <w:widowControl w:val="0"/>
        <w:autoSpaceDE w:val="0"/>
        <w:autoSpaceDN w:val="0"/>
        <w:adjustRightInd w:val="0"/>
        <w:spacing w:before="14" w:after="0" w:line="240" w:lineRule="auto"/>
        <w:rPr>
          <w:rFonts w:ascii="Garamond" w:hAnsi="Garamond" w:cs="Arial"/>
          <w:color w:val="000000"/>
          <w:sz w:val="24"/>
          <w:szCs w:val="24"/>
        </w:rPr>
      </w:pPr>
    </w:p>
    <w:p w14:paraId="47E8BDA0" w14:textId="77777777" w:rsidR="00D045E2" w:rsidRPr="00BF0A6C" w:rsidRDefault="00D045E2" w:rsidP="004D7923">
      <w:pPr>
        <w:widowControl w:val="0"/>
        <w:autoSpaceDE w:val="0"/>
        <w:autoSpaceDN w:val="0"/>
        <w:adjustRightInd w:val="0"/>
        <w:spacing w:before="14" w:after="0" w:line="240" w:lineRule="auto"/>
        <w:jc w:val="center"/>
        <w:rPr>
          <w:rFonts w:ascii="Garamond" w:hAnsi="Garamond" w:cs="Arial"/>
          <w:b/>
          <w:sz w:val="24"/>
          <w:szCs w:val="24"/>
        </w:rPr>
      </w:pPr>
      <w:r w:rsidRPr="00BF0A6C">
        <w:rPr>
          <w:rFonts w:ascii="Garamond" w:hAnsi="Garamond" w:cs="Arial"/>
          <w:b/>
          <w:sz w:val="24"/>
          <w:szCs w:val="24"/>
          <w:u w:val="single"/>
        </w:rPr>
        <w:t>REMOVAL OF STUDENT FROM ROTATION SITE</w:t>
      </w:r>
      <w:r w:rsidRPr="00BF0A6C">
        <w:rPr>
          <w:rFonts w:ascii="Garamond" w:hAnsi="Garamond" w:cs="Arial"/>
          <w:b/>
          <w:sz w:val="24"/>
          <w:szCs w:val="24"/>
        </w:rPr>
        <w:t xml:space="preserve"> </w:t>
      </w:r>
    </w:p>
    <w:p w14:paraId="46BF85BB" w14:textId="77777777" w:rsidR="00D045E2" w:rsidRPr="00BF0A6C" w:rsidRDefault="00D045E2" w:rsidP="00D045E2">
      <w:pPr>
        <w:widowControl w:val="0"/>
        <w:autoSpaceDE w:val="0"/>
        <w:autoSpaceDN w:val="0"/>
        <w:adjustRightInd w:val="0"/>
        <w:spacing w:before="14" w:after="0" w:line="240" w:lineRule="auto"/>
        <w:rPr>
          <w:rFonts w:ascii="Garamond" w:hAnsi="Garamond" w:cs="Arial"/>
          <w:sz w:val="24"/>
          <w:szCs w:val="24"/>
        </w:rPr>
      </w:pPr>
    </w:p>
    <w:p w14:paraId="3C7A3246" w14:textId="77777777" w:rsidR="00D045E2" w:rsidRPr="00BF0A6C" w:rsidRDefault="00D045E2" w:rsidP="00D045E2">
      <w:pPr>
        <w:widowControl w:val="0"/>
        <w:autoSpaceDE w:val="0"/>
        <w:autoSpaceDN w:val="0"/>
        <w:adjustRightInd w:val="0"/>
        <w:spacing w:before="14" w:after="0" w:line="240" w:lineRule="auto"/>
        <w:rPr>
          <w:rFonts w:ascii="Garamond" w:hAnsi="Garamond" w:cs="Arial"/>
          <w:sz w:val="24"/>
          <w:szCs w:val="24"/>
        </w:rPr>
      </w:pPr>
      <w:r w:rsidRPr="00BF0A6C">
        <w:rPr>
          <w:rFonts w:ascii="Garamond" w:hAnsi="Garamond" w:cs="Arial"/>
          <w:sz w:val="24"/>
          <w:szCs w:val="24"/>
        </w:rPr>
        <w:t xml:space="preserve">In the event there is an issue or concern regarding the use of a site/preceptor, depending on the nature of the problem, the following </w:t>
      </w:r>
      <w:r w:rsidR="001A07F5" w:rsidRPr="00BF0A6C">
        <w:rPr>
          <w:rFonts w:ascii="Garamond" w:hAnsi="Garamond" w:cs="Arial"/>
          <w:sz w:val="24"/>
          <w:szCs w:val="24"/>
        </w:rPr>
        <w:t xml:space="preserve">may </w:t>
      </w:r>
      <w:r w:rsidRPr="00BF0A6C">
        <w:rPr>
          <w:rFonts w:ascii="Garamond" w:hAnsi="Garamond" w:cs="Arial"/>
          <w:sz w:val="24"/>
          <w:szCs w:val="24"/>
        </w:rPr>
        <w:t>occur:</w:t>
      </w:r>
    </w:p>
    <w:p w14:paraId="36E76B04" w14:textId="77777777" w:rsidR="00D045E2" w:rsidRPr="00BF0A6C" w:rsidRDefault="00D045E2" w:rsidP="00D045E2">
      <w:pPr>
        <w:widowControl w:val="0"/>
        <w:autoSpaceDE w:val="0"/>
        <w:autoSpaceDN w:val="0"/>
        <w:adjustRightInd w:val="0"/>
        <w:spacing w:before="14" w:after="0" w:line="240" w:lineRule="auto"/>
        <w:rPr>
          <w:rFonts w:ascii="Garamond" w:hAnsi="Garamond" w:cs="Arial"/>
          <w:sz w:val="24"/>
          <w:szCs w:val="24"/>
        </w:rPr>
      </w:pPr>
    </w:p>
    <w:p w14:paraId="67014C25" w14:textId="77777777" w:rsidR="00D045E2" w:rsidRPr="00BF0A6C" w:rsidRDefault="00D045E2" w:rsidP="00D045E2">
      <w:pPr>
        <w:widowControl w:val="0"/>
        <w:numPr>
          <w:ilvl w:val="0"/>
          <w:numId w:val="23"/>
        </w:numPr>
        <w:autoSpaceDE w:val="0"/>
        <w:autoSpaceDN w:val="0"/>
        <w:adjustRightInd w:val="0"/>
        <w:spacing w:before="14" w:after="0" w:line="240" w:lineRule="auto"/>
        <w:rPr>
          <w:rFonts w:ascii="Garamond" w:hAnsi="Garamond" w:cs="Arial"/>
          <w:sz w:val="24"/>
          <w:szCs w:val="24"/>
        </w:rPr>
      </w:pPr>
      <w:r w:rsidRPr="00BF0A6C">
        <w:rPr>
          <w:rFonts w:ascii="Garamond" w:hAnsi="Garamond" w:cs="Arial"/>
          <w:b/>
          <w:sz w:val="24"/>
          <w:szCs w:val="24"/>
        </w:rPr>
        <w:t>KBML:</w:t>
      </w:r>
      <w:r w:rsidRPr="00BF0A6C">
        <w:rPr>
          <w:rFonts w:ascii="Garamond" w:hAnsi="Garamond" w:cs="Arial"/>
          <w:sz w:val="24"/>
          <w:szCs w:val="24"/>
        </w:rPr>
        <w:t xml:space="preserve">  If a KBML Board Action is noted against a preceptor, the preceptor</w:t>
      </w:r>
      <w:r w:rsidR="001A07F5" w:rsidRPr="00BF0A6C">
        <w:rPr>
          <w:rFonts w:ascii="Garamond" w:hAnsi="Garamond" w:cs="Arial"/>
          <w:sz w:val="24"/>
          <w:szCs w:val="24"/>
        </w:rPr>
        <w:t>’s</w:t>
      </w:r>
      <w:r w:rsidRPr="00BF0A6C">
        <w:rPr>
          <w:rFonts w:ascii="Garamond" w:hAnsi="Garamond" w:cs="Arial"/>
          <w:sz w:val="24"/>
          <w:szCs w:val="24"/>
        </w:rPr>
        <w:t xml:space="preserve"> status will be changed to “inactive”.  </w:t>
      </w:r>
      <w:r w:rsidR="001A07F5" w:rsidRPr="00BF0A6C">
        <w:rPr>
          <w:rFonts w:ascii="Garamond" w:hAnsi="Garamond" w:cs="Arial"/>
          <w:sz w:val="24"/>
          <w:szCs w:val="24"/>
        </w:rPr>
        <w:t xml:space="preserve">Should a board action become known while a student is working with a preceptor, the student will be transferred to an alternate preceptor.  </w:t>
      </w:r>
      <w:r w:rsidRPr="00BF0A6C">
        <w:rPr>
          <w:rFonts w:ascii="Garamond" w:hAnsi="Garamond" w:cs="Arial"/>
          <w:sz w:val="24"/>
          <w:szCs w:val="24"/>
        </w:rPr>
        <w:t>Students will no longer be placed with that preceptor</w:t>
      </w:r>
      <w:r w:rsidR="001A07F5" w:rsidRPr="00BF0A6C">
        <w:rPr>
          <w:rFonts w:ascii="Garamond" w:hAnsi="Garamond" w:cs="Arial"/>
          <w:sz w:val="24"/>
          <w:szCs w:val="24"/>
        </w:rPr>
        <w:t xml:space="preserve"> until the action is resolved</w:t>
      </w:r>
      <w:r w:rsidRPr="00BF0A6C">
        <w:rPr>
          <w:rFonts w:ascii="Garamond" w:hAnsi="Garamond" w:cs="Arial"/>
          <w:sz w:val="24"/>
          <w:szCs w:val="24"/>
        </w:rPr>
        <w:t xml:space="preserve">.  </w:t>
      </w:r>
      <w:r w:rsidR="001A07F5" w:rsidRPr="00BF0A6C">
        <w:rPr>
          <w:rFonts w:ascii="Garamond" w:hAnsi="Garamond" w:cs="Arial"/>
          <w:sz w:val="24"/>
          <w:szCs w:val="24"/>
        </w:rPr>
        <w:t>I</w:t>
      </w:r>
      <w:r w:rsidRPr="00BF0A6C">
        <w:rPr>
          <w:rFonts w:ascii="Garamond" w:hAnsi="Garamond" w:cs="Arial"/>
          <w:sz w:val="24"/>
          <w:szCs w:val="24"/>
        </w:rPr>
        <w:t xml:space="preserve">f a student requests placement with a preceptor who has previously had a </w:t>
      </w:r>
      <w:r w:rsidR="001A07F5" w:rsidRPr="00BF0A6C">
        <w:rPr>
          <w:rFonts w:ascii="Garamond" w:hAnsi="Garamond" w:cs="Arial"/>
          <w:sz w:val="24"/>
          <w:szCs w:val="24"/>
        </w:rPr>
        <w:t xml:space="preserve">known </w:t>
      </w:r>
      <w:r w:rsidRPr="00BF0A6C">
        <w:rPr>
          <w:rFonts w:ascii="Garamond" w:hAnsi="Garamond" w:cs="Arial"/>
          <w:sz w:val="24"/>
          <w:szCs w:val="24"/>
        </w:rPr>
        <w:t xml:space="preserve">KBML Board Action against him/her, the </w:t>
      </w:r>
      <w:r w:rsidR="001A07F5" w:rsidRPr="00BF0A6C">
        <w:rPr>
          <w:rFonts w:ascii="Garamond" w:hAnsi="Garamond" w:cs="Arial"/>
          <w:sz w:val="24"/>
          <w:szCs w:val="24"/>
        </w:rPr>
        <w:t>C</w:t>
      </w:r>
      <w:r w:rsidRPr="00BF0A6C">
        <w:rPr>
          <w:rFonts w:ascii="Garamond" w:hAnsi="Garamond" w:cs="Arial"/>
          <w:sz w:val="24"/>
          <w:szCs w:val="24"/>
        </w:rPr>
        <w:t xml:space="preserve">linical </w:t>
      </w:r>
      <w:r w:rsidR="001A07F5" w:rsidRPr="00BF0A6C">
        <w:rPr>
          <w:rFonts w:ascii="Garamond" w:hAnsi="Garamond" w:cs="Arial"/>
          <w:sz w:val="24"/>
          <w:szCs w:val="24"/>
        </w:rPr>
        <w:t>Sub-</w:t>
      </w:r>
      <w:r w:rsidRPr="00BF0A6C">
        <w:rPr>
          <w:rFonts w:ascii="Garamond" w:hAnsi="Garamond" w:cs="Arial"/>
          <w:sz w:val="24"/>
          <w:szCs w:val="24"/>
        </w:rPr>
        <w:t xml:space="preserve">committee will meet to discuss the request and the Sr. Clinical Coordinator may consult University Legal </w:t>
      </w:r>
      <w:r w:rsidR="001A07F5" w:rsidRPr="00BF0A6C">
        <w:rPr>
          <w:rFonts w:ascii="Garamond" w:hAnsi="Garamond" w:cs="Arial"/>
          <w:sz w:val="24"/>
          <w:szCs w:val="24"/>
        </w:rPr>
        <w:t>prior to any</w:t>
      </w:r>
      <w:r w:rsidRPr="00BF0A6C">
        <w:rPr>
          <w:rFonts w:ascii="Garamond" w:hAnsi="Garamond" w:cs="Arial"/>
          <w:sz w:val="24"/>
          <w:szCs w:val="24"/>
        </w:rPr>
        <w:t xml:space="preserve"> decision about </w:t>
      </w:r>
      <w:r w:rsidR="001A07F5" w:rsidRPr="00BF0A6C">
        <w:rPr>
          <w:rFonts w:ascii="Garamond" w:hAnsi="Garamond" w:cs="Arial"/>
          <w:sz w:val="24"/>
          <w:szCs w:val="24"/>
        </w:rPr>
        <w:t>placing</w:t>
      </w:r>
      <w:r w:rsidRPr="00BF0A6C">
        <w:rPr>
          <w:rFonts w:ascii="Garamond" w:hAnsi="Garamond" w:cs="Arial"/>
          <w:sz w:val="24"/>
          <w:szCs w:val="24"/>
        </w:rPr>
        <w:t xml:space="preserve"> the student. </w:t>
      </w:r>
    </w:p>
    <w:p w14:paraId="37D32386" w14:textId="77777777" w:rsidR="00D045E2" w:rsidRPr="00BF0A6C" w:rsidRDefault="00D045E2" w:rsidP="00D045E2">
      <w:pPr>
        <w:widowControl w:val="0"/>
        <w:numPr>
          <w:ilvl w:val="0"/>
          <w:numId w:val="23"/>
        </w:numPr>
        <w:autoSpaceDE w:val="0"/>
        <w:autoSpaceDN w:val="0"/>
        <w:adjustRightInd w:val="0"/>
        <w:spacing w:before="14" w:after="0" w:line="240" w:lineRule="auto"/>
        <w:rPr>
          <w:rFonts w:ascii="Garamond" w:hAnsi="Garamond" w:cs="Arial"/>
          <w:sz w:val="24"/>
          <w:szCs w:val="24"/>
        </w:rPr>
      </w:pPr>
      <w:r w:rsidRPr="00BF0A6C">
        <w:rPr>
          <w:rFonts w:ascii="Garamond" w:hAnsi="Garamond" w:cs="Arial"/>
          <w:b/>
          <w:sz w:val="24"/>
          <w:szCs w:val="24"/>
        </w:rPr>
        <w:t>Poor Evaluations:</w:t>
      </w:r>
      <w:r w:rsidRPr="00BF0A6C">
        <w:rPr>
          <w:rFonts w:ascii="Garamond" w:hAnsi="Garamond" w:cs="Arial"/>
          <w:sz w:val="24"/>
          <w:szCs w:val="24"/>
        </w:rPr>
        <w:t xml:space="preserve">  </w:t>
      </w:r>
      <w:r w:rsidR="001A07F5" w:rsidRPr="00BF0A6C">
        <w:rPr>
          <w:rFonts w:ascii="Garamond" w:hAnsi="Garamond" w:cs="Arial"/>
          <w:sz w:val="24"/>
          <w:szCs w:val="24"/>
        </w:rPr>
        <w:t>All</w:t>
      </w:r>
      <w:r w:rsidRPr="00BF0A6C">
        <w:rPr>
          <w:rFonts w:ascii="Garamond" w:hAnsi="Garamond" w:cs="Arial"/>
          <w:sz w:val="24"/>
          <w:szCs w:val="24"/>
        </w:rPr>
        <w:t xml:space="preserve"> student evaluations </w:t>
      </w:r>
      <w:r w:rsidR="001A07F5" w:rsidRPr="00BF0A6C">
        <w:rPr>
          <w:rFonts w:ascii="Garamond" w:hAnsi="Garamond" w:cs="Arial"/>
          <w:sz w:val="24"/>
          <w:szCs w:val="24"/>
        </w:rPr>
        <w:t>of</w:t>
      </w:r>
      <w:r w:rsidRPr="00BF0A6C">
        <w:rPr>
          <w:rFonts w:ascii="Garamond" w:hAnsi="Garamond" w:cs="Arial"/>
          <w:sz w:val="24"/>
          <w:szCs w:val="24"/>
        </w:rPr>
        <w:t xml:space="preserve"> preceptors/sites will be reviewed by the Sr. Clinical Coordinator and/or the Clinical </w:t>
      </w:r>
      <w:r w:rsidR="001A07F5" w:rsidRPr="00BF0A6C">
        <w:rPr>
          <w:rFonts w:ascii="Garamond" w:hAnsi="Garamond" w:cs="Arial"/>
          <w:sz w:val="24"/>
          <w:szCs w:val="24"/>
        </w:rPr>
        <w:t>Sub-committee</w:t>
      </w:r>
      <w:r w:rsidRPr="00BF0A6C">
        <w:rPr>
          <w:rFonts w:ascii="Garamond" w:hAnsi="Garamond" w:cs="Arial"/>
          <w:sz w:val="24"/>
          <w:szCs w:val="24"/>
        </w:rPr>
        <w:t xml:space="preserve">.  Should there be </w:t>
      </w:r>
      <w:r w:rsidR="001A07F5" w:rsidRPr="00BF0A6C">
        <w:rPr>
          <w:rFonts w:ascii="Garamond" w:hAnsi="Garamond" w:cs="Arial"/>
          <w:sz w:val="24"/>
          <w:szCs w:val="24"/>
        </w:rPr>
        <w:t>significant problems</w:t>
      </w:r>
      <w:r w:rsidRPr="00BF0A6C">
        <w:rPr>
          <w:rFonts w:ascii="Garamond" w:hAnsi="Garamond" w:cs="Arial"/>
          <w:sz w:val="24"/>
          <w:szCs w:val="24"/>
        </w:rPr>
        <w:t xml:space="preserve"> noted at a site or with a preceptor, </w:t>
      </w:r>
      <w:r w:rsidR="00192BBD" w:rsidRPr="00BF0A6C">
        <w:rPr>
          <w:rFonts w:ascii="Garamond" w:hAnsi="Garamond" w:cs="Arial"/>
          <w:sz w:val="24"/>
          <w:szCs w:val="24"/>
        </w:rPr>
        <w:t xml:space="preserve">additional </w:t>
      </w:r>
      <w:r w:rsidRPr="00BF0A6C">
        <w:rPr>
          <w:rFonts w:ascii="Garamond" w:hAnsi="Garamond" w:cs="Arial"/>
          <w:sz w:val="24"/>
          <w:szCs w:val="24"/>
        </w:rPr>
        <w:t>student interviews and/or a site visit to discuss concerns with the preceptor</w:t>
      </w:r>
      <w:r w:rsidR="00192BBD" w:rsidRPr="00BF0A6C">
        <w:rPr>
          <w:rFonts w:ascii="Garamond" w:hAnsi="Garamond" w:cs="Arial"/>
          <w:sz w:val="24"/>
          <w:szCs w:val="24"/>
        </w:rPr>
        <w:t xml:space="preserve"> may be necessary</w:t>
      </w:r>
      <w:r w:rsidRPr="00BF0A6C">
        <w:rPr>
          <w:rFonts w:ascii="Garamond" w:hAnsi="Garamond" w:cs="Arial"/>
          <w:sz w:val="24"/>
          <w:szCs w:val="24"/>
        </w:rPr>
        <w:t>.  The Sr. Clinical Coordinator will make efforts to improve students’ experiences at all sites by reiterating program requirements and objectives and discussing student concerns.  The preceptor status may be changed to “inactive” if these initial efforts do not improve the quality and adequacy of the site.</w:t>
      </w:r>
    </w:p>
    <w:p w14:paraId="3A069DBA" w14:textId="77777777" w:rsidR="00C20C77" w:rsidRPr="00BF0A6C" w:rsidRDefault="00D045E2" w:rsidP="00C20C77">
      <w:pPr>
        <w:widowControl w:val="0"/>
        <w:numPr>
          <w:ilvl w:val="0"/>
          <w:numId w:val="23"/>
        </w:numPr>
        <w:autoSpaceDE w:val="0"/>
        <w:autoSpaceDN w:val="0"/>
        <w:adjustRightInd w:val="0"/>
        <w:spacing w:before="14" w:after="0" w:line="240" w:lineRule="auto"/>
        <w:rPr>
          <w:rFonts w:ascii="Garamond" w:hAnsi="Garamond" w:cs="Arial"/>
          <w:sz w:val="24"/>
          <w:szCs w:val="24"/>
        </w:rPr>
      </w:pPr>
      <w:r w:rsidRPr="00BF0A6C">
        <w:rPr>
          <w:rFonts w:ascii="Garamond" w:hAnsi="Garamond" w:cs="Arial"/>
          <w:b/>
          <w:sz w:val="24"/>
          <w:szCs w:val="24"/>
        </w:rPr>
        <w:t>Other:</w:t>
      </w:r>
      <w:r w:rsidRPr="00BF0A6C">
        <w:rPr>
          <w:rFonts w:ascii="Garamond" w:hAnsi="Garamond" w:cs="Arial"/>
          <w:sz w:val="24"/>
          <w:szCs w:val="24"/>
        </w:rPr>
        <w:t xml:space="preserve">  Issues that do not meet the characteristics of a KBML Board Action Report or repeated poor student evaluations will be deemed “other”.  These issues will be considered on a case by case basis and reviewed by the Sr. Clinical Coordinator and Clinical </w:t>
      </w:r>
      <w:r w:rsidR="001A07F5" w:rsidRPr="00BF0A6C">
        <w:rPr>
          <w:rFonts w:ascii="Garamond" w:hAnsi="Garamond" w:cs="Arial"/>
          <w:sz w:val="24"/>
          <w:szCs w:val="24"/>
        </w:rPr>
        <w:t>Sub-c</w:t>
      </w:r>
      <w:r w:rsidRPr="00BF0A6C">
        <w:rPr>
          <w:rFonts w:ascii="Garamond" w:hAnsi="Garamond" w:cs="Arial"/>
          <w:sz w:val="24"/>
          <w:szCs w:val="24"/>
        </w:rPr>
        <w:t xml:space="preserve">ommittee.  </w:t>
      </w:r>
    </w:p>
    <w:p w14:paraId="2ADDBE71" w14:textId="77777777" w:rsidR="009D64F6" w:rsidRPr="007608F9" w:rsidRDefault="00C20C77" w:rsidP="00C20C77">
      <w:pPr>
        <w:widowControl w:val="0"/>
        <w:autoSpaceDE w:val="0"/>
        <w:autoSpaceDN w:val="0"/>
        <w:adjustRightInd w:val="0"/>
        <w:spacing w:before="14" w:after="0" w:line="240" w:lineRule="auto"/>
        <w:rPr>
          <w:rFonts w:ascii="Garamond" w:hAnsi="Garamond" w:cs="Arial"/>
          <w:color w:val="000000"/>
          <w:sz w:val="24"/>
          <w:szCs w:val="24"/>
        </w:rPr>
      </w:pPr>
      <w:r w:rsidRPr="007608F9">
        <w:rPr>
          <w:rFonts w:ascii="Garamond" w:eastAsia="Times New Roman" w:hAnsi="Garamond" w:cs="Times New Roman"/>
          <w:sz w:val="24"/>
          <w:szCs w:val="24"/>
        </w:rPr>
        <w:t>T</w:t>
      </w:r>
      <w:r w:rsidR="003E328A" w:rsidRPr="007608F9">
        <w:rPr>
          <w:rFonts w:ascii="Garamond" w:eastAsia="Times New Roman" w:hAnsi="Garamond" w:cs="Times New Roman"/>
          <w:sz w:val="24"/>
          <w:szCs w:val="24"/>
        </w:rPr>
        <w:t xml:space="preserve">hank you for being a preceptor for our students and being willing to share your knowledge </w:t>
      </w:r>
      <w:r w:rsidR="003E328A" w:rsidRPr="007608F9">
        <w:rPr>
          <w:rFonts w:ascii="Garamond" w:eastAsia="Times New Roman" w:hAnsi="Garamond" w:cs="Times New Roman"/>
          <w:sz w:val="24"/>
          <w:szCs w:val="24"/>
        </w:rPr>
        <w:lastRenderedPageBreak/>
        <w:t>and experience.  Please contact the program at any time if you have questions or if any issues arise.</w:t>
      </w:r>
      <w:r w:rsidR="004F5DB8" w:rsidRPr="007608F9">
        <w:rPr>
          <w:rFonts w:ascii="Garamond" w:eastAsia="Times New Roman" w:hAnsi="Garamond" w:cs="Times New Roman"/>
          <w:sz w:val="24"/>
          <w:szCs w:val="24"/>
        </w:rPr>
        <w:t xml:space="preserve">   </w:t>
      </w:r>
      <w:r w:rsidR="004F5DB8" w:rsidRPr="007608F9">
        <w:rPr>
          <w:rFonts w:ascii="Garamond" w:eastAsia="Times New Roman" w:hAnsi="Garamond" w:cs="Times New Roman"/>
          <w:i/>
          <w:sz w:val="24"/>
          <w:szCs w:val="24"/>
        </w:rPr>
        <w:t>Clinical Sub-</w:t>
      </w:r>
      <w:r w:rsidR="004F5DB8" w:rsidRPr="007608F9">
        <w:rPr>
          <w:rFonts w:ascii="Garamond" w:hAnsi="Garamond" w:cs="Arial"/>
          <w:i/>
          <w:sz w:val="24"/>
          <w:szCs w:val="24"/>
        </w:rPr>
        <w:t>committee</w:t>
      </w:r>
    </w:p>
    <w:p w14:paraId="17DFAEAC" w14:textId="77777777" w:rsidR="009D64F6" w:rsidRPr="007608F9" w:rsidRDefault="009D64F6" w:rsidP="00D74DBB">
      <w:pPr>
        <w:spacing w:after="0"/>
        <w:jc w:val="center"/>
        <w:rPr>
          <w:rFonts w:ascii="Garamond" w:eastAsia="Times New Roman" w:hAnsi="Garamond" w:cs="Times New Roman"/>
          <w:sz w:val="20"/>
          <w:szCs w:val="20"/>
        </w:rPr>
      </w:pPr>
    </w:p>
    <w:p w14:paraId="7B3CCA1B" w14:textId="77777777" w:rsidR="009D64F6" w:rsidRPr="007608F9" w:rsidRDefault="009D64F6" w:rsidP="00D74DBB">
      <w:pPr>
        <w:spacing w:after="0"/>
        <w:jc w:val="center"/>
        <w:rPr>
          <w:rFonts w:ascii="Garamond" w:eastAsia="Times New Roman" w:hAnsi="Garamond" w:cs="Times New Roman"/>
          <w:sz w:val="20"/>
          <w:szCs w:val="20"/>
        </w:rPr>
      </w:pPr>
    </w:p>
    <w:p w14:paraId="662274E7" w14:textId="77777777" w:rsidR="00BB6F3E" w:rsidRPr="007608F9" w:rsidRDefault="00BB6F3E" w:rsidP="00BB6F3E">
      <w:pPr>
        <w:tabs>
          <w:tab w:val="left" w:pos="720"/>
        </w:tabs>
        <w:rPr>
          <w:rFonts w:ascii="Garamond" w:hAnsi="Garamond"/>
          <w:b/>
          <w:sz w:val="24"/>
          <w:szCs w:val="24"/>
        </w:rPr>
      </w:pPr>
      <w:r w:rsidRPr="007608F9">
        <w:rPr>
          <w:rFonts w:ascii="Garamond" w:hAnsi="Garamond"/>
          <w:b/>
          <w:sz w:val="24"/>
          <w:szCs w:val="24"/>
        </w:rPr>
        <w:t>Acknowledgements</w:t>
      </w:r>
    </w:p>
    <w:p w14:paraId="52EBAEF0" w14:textId="77777777" w:rsidR="007443D9" w:rsidRPr="007608F9" w:rsidRDefault="00BB6F3E" w:rsidP="00D045E2">
      <w:pPr>
        <w:tabs>
          <w:tab w:val="left" w:pos="720"/>
        </w:tabs>
        <w:rPr>
          <w:rFonts w:ascii="Garamond" w:hAnsi="Garamond"/>
          <w:b/>
          <w:sz w:val="24"/>
          <w:szCs w:val="24"/>
        </w:rPr>
      </w:pPr>
      <w:r w:rsidRPr="007608F9">
        <w:rPr>
          <w:rFonts w:ascii="Garamond" w:hAnsi="Garamond"/>
          <w:b/>
          <w:sz w:val="24"/>
          <w:szCs w:val="24"/>
        </w:rPr>
        <w:t>This handbook was developed by the Clinical Education Committee of the Physician Assistant Education Association and additions and editions made by the UK PA clinical team.</w:t>
      </w:r>
    </w:p>
    <w:p w14:paraId="36A3120B" w14:textId="77777777" w:rsidR="00D045E2" w:rsidRDefault="00D045E2" w:rsidP="00D045E2">
      <w:pPr>
        <w:tabs>
          <w:tab w:val="left" w:pos="720"/>
        </w:tabs>
        <w:rPr>
          <w:rFonts w:ascii="Garamond" w:hAnsi="Garamond"/>
          <w:color w:val="C00000"/>
          <w:sz w:val="24"/>
          <w:szCs w:val="24"/>
        </w:rPr>
      </w:pPr>
      <w:r w:rsidRPr="007608F9">
        <w:rPr>
          <w:rFonts w:ascii="Garamond" w:hAnsi="Garamond"/>
          <w:sz w:val="24"/>
          <w:szCs w:val="24"/>
        </w:rPr>
        <w:t>An electronic copy of the original handbook may be accessed via the PAEA website at:</w:t>
      </w:r>
      <w:r w:rsidRPr="007608F9">
        <w:rPr>
          <w:rFonts w:ascii="Garamond" w:hAnsi="Garamond"/>
          <w:b/>
          <w:sz w:val="24"/>
          <w:szCs w:val="24"/>
        </w:rPr>
        <w:t xml:space="preserve"> </w:t>
      </w:r>
      <w:r w:rsidRPr="007608F9">
        <w:rPr>
          <w:rFonts w:ascii="Garamond" w:hAnsi="Garamond"/>
          <w:sz w:val="24"/>
          <w:szCs w:val="24"/>
        </w:rPr>
        <w:t xml:space="preserve"> www.PAEAonline.org, under Preceptors and also under Faculty Resources. </w:t>
      </w:r>
      <w:r w:rsidRPr="007608F9">
        <w:rPr>
          <w:rFonts w:ascii="Garamond" w:hAnsi="Garamond"/>
          <w:color w:val="C00000"/>
          <w:sz w:val="24"/>
          <w:szCs w:val="24"/>
        </w:rPr>
        <w:t xml:space="preserve"> </w:t>
      </w:r>
    </w:p>
    <w:p w14:paraId="2A4B812F" w14:textId="2DA7A358" w:rsidR="00C514A5" w:rsidRDefault="00C514A5">
      <w:pPr>
        <w:rPr>
          <w:rFonts w:ascii="Garamond" w:hAnsi="Garamond"/>
          <w:color w:val="C00000"/>
          <w:sz w:val="24"/>
          <w:szCs w:val="24"/>
        </w:rPr>
      </w:pPr>
      <w:r>
        <w:rPr>
          <w:rFonts w:ascii="Garamond" w:hAnsi="Garamond"/>
          <w:color w:val="C00000"/>
          <w:sz w:val="24"/>
          <w:szCs w:val="24"/>
        </w:rPr>
        <w:br w:type="page"/>
      </w:r>
    </w:p>
    <w:p w14:paraId="607124D7" w14:textId="77777777" w:rsidR="00C514A5" w:rsidRDefault="00C514A5" w:rsidP="00C514A5">
      <w:pPr>
        <w:spacing w:after="0"/>
        <w:rPr>
          <w:rFonts w:eastAsia="Arial" w:cs="Arial"/>
          <w:b/>
        </w:rPr>
      </w:pPr>
      <w:r w:rsidRPr="00A95A6C">
        <w:rPr>
          <w:rFonts w:eastAsia="Arial" w:cs="Arial"/>
          <w:b/>
        </w:rPr>
        <w:lastRenderedPageBreak/>
        <w:t>APPENDIX A</w:t>
      </w:r>
    </w:p>
    <w:p w14:paraId="6F9F42B7" w14:textId="77777777" w:rsidR="00C514A5" w:rsidRDefault="00C514A5" w:rsidP="00C514A5">
      <w:pPr>
        <w:spacing w:after="0"/>
        <w:rPr>
          <w:rFonts w:eastAsia="Arial" w:cs="Arial"/>
          <w:b/>
        </w:rPr>
      </w:pPr>
    </w:p>
    <w:p w14:paraId="4BCF54ED" w14:textId="77777777" w:rsidR="00C514A5" w:rsidRPr="002632D8" w:rsidRDefault="00C514A5" w:rsidP="00C514A5">
      <w:pPr>
        <w:spacing w:after="0"/>
        <w:rPr>
          <w:rFonts w:eastAsia="Arial" w:cs="Arial"/>
          <w:b/>
          <w:u w:val="single"/>
        </w:rPr>
      </w:pPr>
      <w:r w:rsidRPr="002632D8">
        <w:rPr>
          <w:rFonts w:eastAsia="Arial" w:cs="Arial"/>
          <w:b/>
          <w:u w:val="single"/>
        </w:rPr>
        <w:t>Definitions of Age Categories</w:t>
      </w:r>
    </w:p>
    <w:p w14:paraId="6BF9D7E5" w14:textId="77777777" w:rsidR="00C514A5" w:rsidRDefault="00C514A5" w:rsidP="00C514A5">
      <w:pPr>
        <w:spacing w:after="0"/>
        <w:rPr>
          <w:rFonts w:eastAsia="Arial" w:cs="Arial"/>
        </w:rPr>
      </w:pPr>
      <w:r>
        <w:rPr>
          <w:rFonts w:eastAsia="Arial" w:cs="Arial"/>
        </w:rPr>
        <w:tab/>
      </w:r>
    </w:p>
    <w:tbl>
      <w:tblPr>
        <w:tblStyle w:val="TableGrid"/>
        <w:tblW w:w="0" w:type="auto"/>
        <w:tblLook w:val="04A0" w:firstRow="1" w:lastRow="0" w:firstColumn="1" w:lastColumn="0" w:noHBand="0" w:noVBand="1"/>
      </w:tblPr>
      <w:tblGrid>
        <w:gridCol w:w="4448"/>
        <w:gridCol w:w="4408"/>
      </w:tblGrid>
      <w:tr w:rsidR="00C514A5" w14:paraId="69702A31" w14:textId="77777777" w:rsidTr="009623B8">
        <w:tc>
          <w:tcPr>
            <w:tcW w:w="4788" w:type="dxa"/>
          </w:tcPr>
          <w:p w14:paraId="6ADC5730" w14:textId="77777777" w:rsidR="00C514A5" w:rsidRPr="00010603" w:rsidRDefault="00C514A5" w:rsidP="009623B8">
            <w:pPr>
              <w:jc w:val="center"/>
              <w:rPr>
                <w:rFonts w:eastAsia="Arial" w:cs="Arial"/>
                <w:b/>
              </w:rPr>
            </w:pPr>
            <w:r w:rsidRPr="00010603">
              <w:rPr>
                <w:rFonts w:eastAsia="Arial" w:cs="Arial"/>
                <w:b/>
              </w:rPr>
              <w:t>Category</w:t>
            </w:r>
          </w:p>
        </w:tc>
        <w:tc>
          <w:tcPr>
            <w:tcW w:w="4788" w:type="dxa"/>
          </w:tcPr>
          <w:p w14:paraId="2209B4F7" w14:textId="77777777" w:rsidR="00C514A5" w:rsidRPr="00010603" w:rsidRDefault="00C514A5" w:rsidP="009623B8">
            <w:pPr>
              <w:jc w:val="center"/>
              <w:rPr>
                <w:rFonts w:eastAsia="Arial" w:cs="Arial"/>
                <w:b/>
              </w:rPr>
            </w:pPr>
            <w:r w:rsidRPr="00010603">
              <w:rPr>
                <w:rFonts w:eastAsia="Arial" w:cs="Arial"/>
                <w:b/>
              </w:rPr>
              <w:t>Age Range</w:t>
            </w:r>
          </w:p>
        </w:tc>
      </w:tr>
      <w:tr w:rsidR="00C514A5" w14:paraId="76ECD430" w14:textId="77777777" w:rsidTr="009623B8">
        <w:tc>
          <w:tcPr>
            <w:tcW w:w="4788" w:type="dxa"/>
          </w:tcPr>
          <w:p w14:paraId="0F0F7810" w14:textId="77777777" w:rsidR="00C514A5" w:rsidRDefault="00C514A5" w:rsidP="009623B8">
            <w:pPr>
              <w:jc w:val="center"/>
              <w:rPr>
                <w:rFonts w:eastAsia="Arial" w:cs="Arial"/>
              </w:rPr>
            </w:pPr>
            <w:r>
              <w:rPr>
                <w:rFonts w:eastAsia="Arial" w:cs="Arial"/>
              </w:rPr>
              <w:t>Infant</w:t>
            </w:r>
          </w:p>
        </w:tc>
        <w:tc>
          <w:tcPr>
            <w:tcW w:w="4788" w:type="dxa"/>
          </w:tcPr>
          <w:p w14:paraId="5F7DC49E" w14:textId="77777777" w:rsidR="00C514A5" w:rsidRDefault="00C514A5" w:rsidP="009623B8">
            <w:pPr>
              <w:jc w:val="center"/>
              <w:rPr>
                <w:rFonts w:eastAsia="Arial" w:cs="Arial"/>
              </w:rPr>
            </w:pPr>
            <w:r>
              <w:rPr>
                <w:rFonts w:eastAsia="Arial" w:cs="Arial"/>
              </w:rPr>
              <w:t>Birth – 1 y/o</w:t>
            </w:r>
          </w:p>
        </w:tc>
      </w:tr>
      <w:tr w:rsidR="00C514A5" w14:paraId="14A2BF43" w14:textId="77777777" w:rsidTr="009623B8">
        <w:tc>
          <w:tcPr>
            <w:tcW w:w="4788" w:type="dxa"/>
          </w:tcPr>
          <w:p w14:paraId="769519C3" w14:textId="77777777" w:rsidR="00C514A5" w:rsidRDefault="00C514A5" w:rsidP="009623B8">
            <w:pPr>
              <w:jc w:val="center"/>
              <w:rPr>
                <w:rFonts w:eastAsia="Arial" w:cs="Arial"/>
              </w:rPr>
            </w:pPr>
            <w:r>
              <w:rPr>
                <w:rFonts w:eastAsia="Arial" w:cs="Arial"/>
              </w:rPr>
              <w:t>Children</w:t>
            </w:r>
          </w:p>
        </w:tc>
        <w:tc>
          <w:tcPr>
            <w:tcW w:w="4788" w:type="dxa"/>
          </w:tcPr>
          <w:p w14:paraId="510A566F" w14:textId="77777777" w:rsidR="00C514A5" w:rsidRPr="00010603" w:rsidRDefault="00C514A5" w:rsidP="009623B8">
            <w:pPr>
              <w:jc w:val="center"/>
              <w:rPr>
                <w:rFonts w:eastAsia="Arial" w:cs="Arial"/>
              </w:rPr>
            </w:pPr>
            <w:r w:rsidRPr="00010603">
              <w:rPr>
                <w:rFonts w:eastAsia="Arial" w:cs="Arial"/>
              </w:rPr>
              <w:t>&gt;</w:t>
            </w:r>
            <w:r>
              <w:rPr>
                <w:rFonts w:eastAsia="Arial" w:cs="Arial"/>
              </w:rPr>
              <w:t xml:space="preserve"> 1 – 11 y/o</w:t>
            </w:r>
          </w:p>
        </w:tc>
      </w:tr>
      <w:tr w:rsidR="00C514A5" w14:paraId="27AEFC36" w14:textId="77777777" w:rsidTr="009623B8">
        <w:tc>
          <w:tcPr>
            <w:tcW w:w="4788" w:type="dxa"/>
          </w:tcPr>
          <w:p w14:paraId="42902623" w14:textId="77777777" w:rsidR="00C514A5" w:rsidRDefault="00C514A5" w:rsidP="009623B8">
            <w:pPr>
              <w:jc w:val="center"/>
              <w:rPr>
                <w:rFonts w:eastAsia="Arial" w:cs="Arial"/>
              </w:rPr>
            </w:pPr>
            <w:r>
              <w:rPr>
                <w:rFonts w:eastAsia="Arial" w:cs="Arial"/>
              </w:rPr>
              <w:t>Adolescent</w:t>
            </w:r>
          </w:p>
        </w:tc>
        <w:tc>
          <w:tcPr>
            <w:tcW w:w="4788" w:type="dxa"/>
          </w:tcPr>
          <w:p w14:paraId="2F13DA6B" w14:textId="77777777" w:rsidR="00C514A5" w:rsidRPr="00010603" w:rsidRDefault="00C514A5" w:rsidP="009623B8">
            <w:pPr>
              <w:jc w:val="center"/>
              <w:rPr>
                <w:rFonts w:eastAsia="Arial" w:cs="Arial"/>
              </w:rPr>
            </w:pPr>
            <w:r w:rsidRPr="00010603">
              <w:rPr>
                <w:rFonts w:eastAsia="Arial" w:cs="Arial"/>
              </w:rPr>
              <w:t>&gt;</w:t>
            </w:r>
            <w:r>
              <w:rPr>
                <w:rFonts w:eastAsia="Arial" w:cs="Arial"/>
              </w:rPr>
              <w:t xml:space="preserve"> 11 – 21 y/o</w:t>
            </w:r>
          </w:p>
        </w:tc>
      </w:tr>
      <w:tr w:rsidR="00C514A5" w14:paraId="484E60DA" w14:textId="77777777" w:rsidTr="009623B8">
        <w:tc>
          <w:tcPr>
            <w:tcW w:w="4788" w:type="dxa"/>
          </w:tcPr>
          <w:p w14:paraId="7F0E6613" w14:textId="77777777" w:rsidR="00C514A5" w:rsidRDefault="00C514A5" w:rsidP="009623B8">
            <w:pPr>
              <w:jc w:val="center"/>
              <w:rPr>
                <w:rFonts w:eastAsia="Arial" w:cs="Arial"/>
              </w:rPr>
            </w:pPr>
            <w:r>
              <w:rPr>
                <w:rFonts w:eastAsia="Arial" w:cs="Arial"/>
              </w:rPr>
              <w:t>Adult</w:t>
            </w:r>
          </w:p>
        </w:tc>
        <w:tc>
          <w:tcPr>
            <w:tcW w:w="4788" w:type="dxa"/>
          </w:tcPr>
          <w:p w14:paraId="666EEB86" w14:textId="77777777" w:rsidR="00C514A5" w:rsidRPr="00010603" w:rsidRDefault="00C514A5" w:rsidP="009623B8">
            <w:pPr>
              <w:jc w:val="center"/>
              <w:rPr>
                <w:rFonts w:eastAsia="Arial" w:cs="Arial"/>
              </w:rPr>
            </w:pPr>
            <w:r w:rsidRPr="00010603">
              <w:rPr>
                <w:rFonts w:eastAsia="Arial" w:cs="Arial"/>
              </w:rPr>
              <w:t>&gt;</w:t>
            </w:r>
            <w:r>
              <w:rPr>
                <w:rFonts w:eastAsia="Arial" w:cs="Arial"/>
              </w:rPr>
              <w:t xml:space="preserve"> 21 – 65 y/o</w:t>
            </w:r>
          </w:p>
        </w:tc>
      </w:tr>
      <w:tr w:rsidR="00C514A5" w14:paraId="5FCC7B83" w14:textId="77777777" w:rsidTr="009623B8">
        <w:tc>
          <w:tcPr>
            <w:tcW w:w="4788" w:type="dxa"/>
          </w:tcPr>
          <w:p w14:paraId="01E657A0" w14:textId="77777777" w:rsidR="00C514A5" w:rsidRDefault="00C514A5" w:rsidP="009623B8">
            <w:pPr>
              <w:jc w:val="center"/>
              <w:rPr>
                <w:rFonts w:eastAsia="Arial" w:cs="Arial"/>
              </w:rPr>
            </w:pPr>
            <w:r>
              <w:rPr>
                <w:rFonts w:eastAsia="Arial" w:cs="Arial"/>
              </w:rPr>
              <w:t>Elderly</w:t>
            </w:r>
          </w:p>
        </w:tc>
        <w:tc>
          <w:tcPr>
            <w:tcW w:w="4788" w:type="dxa"/>
          </w:tcPr>
          <w:p w14:paraId="7CBC5316" w14:textId="77777777" w:rsidR="00C514A5" w:rsidRDefault="00C514A5" w:rsidP="009623B8">
            <w:pPr>
              <w:jc w:val="center"/>
              <w:rPr>
                <w:rFonts w:eastAsia="Arial" w:cs="Arial"/>
              </w:rPr>
            </w:pPr>
            <w:r>
              <w:rPr>
                <w:rFonts w:eastAsia="Arial" w:cs="Arial"/>
              </w:rPr>
              <w:t>&gt; 65 y/o</w:t>
            </w:r>
          </w:p>
        </w:tc>
      </w:tr>
    </w:tbl>
    <w:p w14:paraId="42AB3F69" w14:textId="77777777" w:rsidR="00C514A5" w:rsidRDefault="00C514A5" w:rsidP="00C514A5">
      <w:pPr>
        <w:spacing w:after="0"/>
        <w:rPr>
          <w:rFonts w:eastAsia="Arial" w:cs="Arial"/>
          <w:u w:val="single"/>
        </w:rPr>
      </w:pPr>
    </w:p>
    <w:p w14:paraId="3EAC6B6C" w14:textId="77777777" w:rsidR="00C514A5" w:rsidRPr="002632D8" w:rsidRDefault="00C514A5" w:rsidP="00C514A5">
      <w:pPr>
        <w:spacing w:after="0"/>
        <w:rPr>
          <w:rFonts w:eastAsia="Arial" w:cs="Arial"/>
          <w:b/>
          <w:u w:val="single"/>
        </w:rPr>
      </w:pPr>
      <w:r w:rsidRPr="002632D8">
        <w:rPr>
          <w:rFonts w:eastAsia="Arial" w:cs="Arial"/>
          <w:b/>
          <w:u w:val="single"/>
        </w:rPr>
        <w:t>Definitions of Encounter Types</w:t>
      </w:r>
    </w:p>
    <w:p w14:paraId="77A1E4A0" w14:textId="77777777" w:rsidR="00C514A5" w:rsidRDefault="00C514A5" w:rsidP="00C514A5">
      <w:pPr>
        <w:spacing w:after="0"/>
        <w:rPr>
          <w:rFonts w:eastAsia="Arial" w:cs="Arial"/>
          <w:u w:val="single"/>
        </w:rPr>
      </w:pPr>
    </w:p>
    <w:p w14:paraId="18CCB887" w14:textId="77777777" w:rsidR="00C514A5" w:rsidRDefault="00C514A5" w:rsidP="00C514A5">
      <w:pPr>
        <w:spacing w:after="0"/>
        <w:rPr>
          <w:rFonts w:eastAsia="Arial" w:cs="Arial"/>
        </w:rPr>
      </w:pPr>
      <w:r w:rsidRPr="007E4D2E">
        <w:rPr>
          <w:rFonts w:eastAsia="Arial" w:cs="Arial"/>
          <w:i/>
        </w:rPr>
        <w:t>Emergent</w:t>
      </w:r>
      <w:r>
        <w:rPr>
          <w:rFonts w:eastAsia="Arial" w:cs="Arial"/>
        </w:rPr>
        <w:t>:  A life threatening, time-sensitive patient encounter.</w:t>
      </w:r>
    </w:p>
    <w:p w14:paraId="00CFC3D3" w14:textId="77777777" w:rsidR="00C514A5" w:rsidRDefault="00C514A5" w:rsidP="00C514A5">
      <w:pPr>
        <w:spacing w:after="0"/>
        <w:rPr>
          <w:rFonts w:eastAsia="Arial" w:cs="Arial"/>
        </w:rPr>
      </w:pPr>
    </w:p>
    <w:p w14:paraId="3D9832A5" w14:textId="77777777" w:rsidR="00C514A5" w:rsidRDefault="00C514A5" w:rsidP="00C514A5">
      <w:pPr>
        <w:spacing w:after="0"/>
        <w:rPr>
          <w:rFonts w:eastAsia="Arial" w:cs="Arial"/>
        </w:rPr>
      </w:pPr>
      <w:r w:rsidRPr="007E4D2E">
        <w:rPr>
          <w:rFonts w:eastAsia="Arial" w:cs="Arial"/>
          <w:i/>
        </w:rPr>
        <w:t>Acute</w:t>
      </w:r>
      <w:r>
        <w:rPr>
          <w:rFonts w:eastAsia="Arial" w:cs="Arial"/>
        </w:rPr>
        <w:t>:  A non-life threatening but time-sensitive patient encounter for a new problem or acute exacerbation of an existing problem.</w:t>
      </w:r>
    </w:p>
    <w:p w14:paraId="12DBB83D" w14:textId="77777777" w:rsidR="00C514A5" w:rsidRDefault="00C514A5" w:rsidP="00C514A5">
      <w:pPr>
        <w:spacing w:after="0"/>
        <w:rPr>
          <w:rFonts w:eastAsia="Arial" w:cs="Arial"/>
        </w:rPr>
      </w:pPr>
    </w:p>
    <w:p w14:paraId="1237C85E" w14:textId="77777777" w:rsidR="00C514A5" w:rsidRDefault="00C514A5" w:rsidP="00C514A5">
      <w:pPr>
        <w:spacing w:after="0"/>
        <w:rPr>
          <w:rFonts w:eastAsia="Arial" w:cs="Arial"/>
        </w:rPr>
      </w:pPr>
      <w:r w:rsidRPr="0013470F">
        <w:rPr>
          <w:rFonts w:eastAsia="Arial" w:cs="Arial"/>
          <w:i/>
        </w:rPr>
        <w:t>Chronic</w:t>
      </w:r>
      <w:r>
        <w:rPr>
          <w:rFonts w:eastAsia="Arial" w:cs="Arial"/>
        </w:rPr>
        <w:t>:  A patient encounter for scheduled management of a long-term / previously-diagnosed problem.</w:t>
      </w:r>
    </w:p>
    <w:p w14:paraId="010E6737" w14:textId="77777777" w:rsidR="00C514A5" w:rsidRDefault="00C514A5" w:rsidP="00C514A5">
      <w:pPr>
        <w:spacing w:after="0"/>
        <w:rPr>
          <w:rFonts w:eastAsia="Arial" w:cs="Arial"/>
        </w:rPr>
      </w:pPr>
    </w:p>
    <w:p w14:paraId="209A4AC6" w14:textId="77777777" w:rsidR="00C514A5" w:rsidRPr="00010603" w:rsidRDefault="00C514A5" w:rsidP="00C514A5">
      <w:pPr>
        <w:spacing w:after="0"/>
        <w:rPr>
          <w:rFonts w:eastAsia="Arial" w:cs="Arial"/>
        </w:rPr>
      </w:pPr>
      <w:r w:rsidRPr="0013470F">
        <w:rPr>
          <w:rFonts w:eastAsia="Arial" w:cs="Arial"/>
          <w:i/>
        </w:rPr>
        <w:t>Preventive</w:t>
      </w:r>
      <w:r>
        <w:rPr>
          <w:rFonts w:eastAsia="Arial" w:cs="Arial"/>
        </w:rPr>
        <w:t xml:space="preserve">:  </w:t>
      </w:r>
      <w:proofErr w:type="gramStart"/>
      <w:r>
        <w:rPr>
          <w:rFonts w:eastAsia="Arial" w:cs="Arial"/>
        </w:rPr>
        <w:t>A patient encounter</w:t>
      </w:r>
      <w:proofErr w:type="gramEnd"/>
      <w:r>
        <w:rPr>
          <w:rFonts w:eastAsia="Arial" w:cs="Arial"/>
        </w:rPr>
        <w:t xml:space="preserve"> for preventive counseling, anticipatory guidance, screening, or risk factor reduction interventions.</w:t>
      </w:r>
    </w:p>
    <w:p w14:paraId="5A3364B2" w14:textId="77777777" w:rsidR="00C514A5" w:rsidRDefault="00C514A5" w:rsidP="00C514A5">
      <w:pPr>
        <w:spacing w:after="0"/>
        <w:rPr>
          <w:rFonts w:eastAsia="Arial" w:cs="Arial"/>
        </w:rPr>
      </w:pPr>
    </w:p>
    <w:p w14:paraId="00AAF30C" w14:textId="77777777" w:rsidR="00C514A5" w:rsidRPr="002632D8" w:rsidRDefault="00C514A5" w:rsidP="00C514A5">
      <w:pPr>
        <w:spacing w:after="0"/>
        <w:rPr>
          <w:rFonts w:eastAsia="Arial" w:cs="Arial"/>
          <w:b/>
          <w:u w:val="single"/>
        </w:rPr>
      </w:pPr>
      <w:r w:rsidRPr="002632D8">
        <w:rPr>
          <w:rFonts w:eastAsia="Arial" w:cs="Arial"/>
          <w:b/>
          <w:u w:val="single"/>
        </w:rPr>
        <w:t>Definitions of Specific Patient Exposure Types</w:t>
      </w:r>
    </w:p>
    <w:p w14:paraId="393ABE38" w14:textId="77777777" w:rsidR="00C514A5" w:rsidRDefault="00C514A5" w:rsidP="00C514A5">
      <w:pPr>
        <w:spacing w:after="0"/>
        <w:rPr>
          <w:rFonts w:eastAsia="Arial" w:cs="Arial"/>
          <w:u w:val="single"/>
        </w:rPr>
      </w:pPr>
    </w:p>
    <w:p w14:paraId="1DA0404A" w14:textId="77777777" w:rsidR="00C514A5" w:rsidRDefault="00C514A5" w:rsidP="00C514A5">
      <w:pPr>
        <w:spacing w:after="0"/>
        <w:rPr>
          <w:rFonts w:eastAsia="Arial" w:cs="Arial"/>
        </w:rPr>
      </w:pPr>
      <w:r w:rsidRPr="00766E0B">
        <w:rPr>
          <w:rFonts w:eastAsia="Arial" w:cs="Arial"/>
          <w:i/>
        </w:rPr>
        <w:t>Women’s Health</w:t>
      </w:r>
      <w:r>
        <w:rPr>
          <w:rFonts w:eastAsia="Arial" w:cs="Arial"/>
        </w:rPr>
        <w:t>:  A patient encounter in which the primary reason for the visit is either gynecologic care (screenings, contraception, routine pelvic and breast exams, and treatment of disorders of the female reproductive system and breasts) or prenatal care (defined as preconception counseling through delivery and includes immediate post-partum care).</w:t>
      </w:r>
    </w:p>
    <w:p w14:paraId="27CF22F0" w14:textId="77777777" w:rsidR="00C514A5" w:rsidRDefault="00C514A5" w:rsidP="00C514A5">
      <w:pPr>
        <w:spacing w:after="0"/>
        <w:rPr>
          <w:rFonts w:eastAsia="Arial" w:cs="Arial"/>
        </w:rPr>
      </w:pPr>
    </w:p>
    <w:p w14:paraId="507C12AD" w14:textId="77777777" w:rsidR="00C514A5" w:rsidRDefault="00C514A5" w:rsidP="00C514A5">
      <w:pPr>
        <w:spacing w:after="0"/>
        <w:rPr>
          <w:rFonts w:eastAsia="Arial" w:cs="Arial"/>
        </w:rPr>
      </w:pPr>
      <w:r w:rsidRPr="0095752C">
        <w:rPr>
          <w:rFonts w:eastAsia="Arial" w:cs="Arial"/>
          <w:i/>
        </w:rPr>
        <w:t>Conditions Requiring Surgical Management</w:t>
      </w:r>
      <w:r>
        <w:rPr>
          <w:rFonts w:eastAsia="Arial" w:cs="Arial"/>
        </w:rPr>
        <w:t>:  A patient encounter in which the primary reason for the visit is either preparation for surgery, performance of a surgical procedure, or follow-up treatment directly related to a recent surgical procedure.</w:t>
      </w:r>
    </w:p>
    <w:p w14:paraId="42E5473F" w14:textId="77777777" w:rsidR="00C514A5" w:rsidRDefault="00C514A5" w:rsidP="00C514A5">
      <w:pPr>
        <w:spacing w:after="0"/>
        <w:rPr>
          <w:rFonts w:eastAsia="Arial" w:cs="Arial"/>
        </w:rPr>
      </w:pPr>
    </w:p>
    <w:p w14:paraId="70EB11E7" w14:textId="77777777" w:rsidR="00C514A5" w:rsidRPr="00101C53" w:rsidRDefault="00C514A5" w:rsidP="00C514A5">
      <w:pPr>
        <w:spacing w:after="0"/>
        <w:rPr>
          <w:rFonts w:eastAsia="Arial" w:cs="Arial"/>
        </w:rPr>
      </w:pPr>
      <w:r w:rsidRPr="0013470F">
        <w:rPr>
          <w:rFonts w:eastAsia="Arial" w:cs="Arial"/>
          <w:i/>
        </w:rPr>
        <w:t>Behavioral and Mental Health</w:t>
      </w:r>
      <w:r>
        <w:rPr>
          <w:rFonts w:eastAsia="Arial" w:cs="Arial"/>
        </w:rPr>
        <w:t>:  A patient encounter in which the primary diagnosis consists of a disorder involving dysregulation of mood, thought, and/or behavior.</w:t>
      </w:r>
    </w:p>
    <w:p w14:paraId="13323473" w14:textId="77777777" w:rsidR="00C514A5" w:rsidRPr="007608F9" w:rsidRDefault="00C514A5" w:rsidP="00D045E2">
      <w:pPr>
        <w:tabs>
          <w:tab w:val="left" w:pos="720"/>
        </w:tabs>
        <w:rPr>
          <w:rFonts w:ascii="Garamond" w:hAnsi="Garamond"/>
          <w:color w:val="C00000"/>
          <w:sz w:val="24"/>
          <w:szCs w:val="24"/>
        </w:rPr>
      </w:pPr>
    </w:p>
    <w:p w14:paraId="28F7F635" w14:textId="77777777" w:rsidR="003E0971" w:rsidRDefault="003E0971" w:rsidP="00D045E2">
      <w:pPr>
        <w:tabs>
          <w:tab w:val="left" w:pos="720"/>
        </w:tabs>
        <w:rPr>
          <w:rFonts w:ascii="Garamond" w:hAnsi="Garamond"/>
          <w:color w:val="C00000"/>
          <w:sz w:val="24"/>
          <w:szCs w:val="24"/>
        </w:rPr>
      </w:pPr>
    </w:p>
    <w:p w14:paraId="4BAD0A4C" w14:textId="77777777" w:rsidR="002D5E49" w:rsidRPr="007608F9" w:rsidRDefault="002D5E49" w:rsidP="00D045E2">
      <w:pPr>
        <w:tabs>
          <w:tab w:val="left" w:pos="720"/>
        </w:tabs>
        <w:rPr>
          <w:rFonts w:ascii="Garamond" w:hAnsi="Garamond"/>
          <w:color w:val="C00000"/>
          <w:sz w:val="24"/>
          <w:szCs w:val="24"/>
        </w:rPr>
        <w:sectPr w:rsidR="002D5E49" w:rsidRPr="007608F9" w:rsidSect="002D5E49">
          <w:footerReference w:type="default" r:id="rId19"/>
          <w:type w:val="continuous"/>
          <w:pgSz w:w="12240" w:h="15840"/>
          <w:pgMar w:top="1260" w:right="1800" w:bottom="1440" w:left="1800" w:header="720" w:footer="720" w:gutter="0"/>
          <w:pgNumType w:start="1"/>
          <w:cols w:space="720"/>
          <w:titlePg/>
          <w:docGrid w:linePitch="299"/>
        </w:sectPr>
      </w:pPr>
    </w:p>
    <w:p w14:paraId="4870E48B" w14:textId="34157F7D" w:rsidR="003E0971" w:rsidRPr="007608F9" w:rsidRDefault="003E0971" w:rsidP="003E0971">
      <w:pPr>
        <w:spacing w:after="0" w:line="240" w:lineRule="auto"/>
        <w:ind w:left="360"/>
        <w:rPr>
          <w:rFonts w:ascii="Garamond" w:eastAsia="Calibri" w:hAnsi="Garamond" w:cs="Times New Roman"/>
          <w:b/>
          <w:bCs/>
        </w:rPr>
      </w:pPr>
      <w:r w:rsidRPr="007608F9">
        <w:rPr>
          <w:rFonts w:ascii="Garamond" w:eastAsia="Calibri" w:hAnsi="Garamond" w:cs="Times New Roman"/>
          <w:b/>
          <w:bCs/>
        </w:rPr>
        <w:lastRenderedPageBreak/>
        <w:t xml:space="preserve">APPENDIX </w:t>
      </w:r>
      <w:r w:rsidR="00C514A5">
        <w:rPr>
          <w:rFonts w:ascii="Garamond" w:eastAsia="Calibri" w:hAnsi="Garamond" w:cs="Times New Roman"/>
          <w:b/>
          <w:bCs/>
        </w:rPr>
        <w:t>B</w:t>
      </w:r>
    </w:p>
    <w:p w14:paraId="2DFC87A8" w14:textId="77777777" w:rsidR="003E0971" w:rsidRPr="007608F9" w:rsidRDefault="003E0971" w:rsidP="003E0971">
      <w:pPr>
        <w:spacing w:after="0" w:line="240" w:lineRule="auto"/>
        <w:ind w:left="360"/>
        <w:jc w:val="center"/>
        <w:rPr>
          <w:rFonts w:ascii="Garamond" w:eastAsia="Calibri" w:hAnsi="Garamond" w:cs="Times New Roman"/>
          <w:b/>
          <w:bCs/>
        </w:rPr>
      </w:pPr>
    </w:p>
    <w:p w14:paraId="4BED05BB" w14:textId="77777777" w:rsidR="003E0971" w:rsidRPr="007608F9" w:rsidRDefault="003E0971" w:rsidP="003E0971">
      <w:pPr>
        <w:spacing w:after="0" w:line="240" w:lineRule="auto"/>
        <w:ind w:left="360"/>
        <w:jc w:val="center"/>
        <w:rPr>
          <w:rFonts w:ascii="Garamond" w:eastAsia="Calibri" w:hAnsi="Garamond" w:cs="Times New Roman"/>
          <w:b/>
          <w:bCs/>
        </w:rPr>
      </w:pPr>
    </w:p>
    <w:p w14:paraId="5F01BEA2" w14:textId="77777777" w:rsidR="003E0971" w:rsidRPr="007608F9" w:rsidRDefault="003E0971" w:rsidP="003E0971">
      <w:pPr>
        <w:spacing w:after="0" w:line="240" w:lineRule="auto"/>
        <w:ind w:left="360"/>
        <w:jc w:val="center"/>
        <w:rPr>
          <w:rFonts w:ascii="Garamond" w:eastAsia="Calibri" w:hAnsi="Garamond" w:cs="Times New Roman"/>
          <w:b/>
          <w:bCs/>
        </w:rPr>
      </w:pPr>
      <w:r w:rsidRPr="007608F9">
        <w:rPr>
          <w:rFonts w:ascii="Garamond" w:eastAsia="Calibri" w:hAnsi="Garamond" w:cs="Times New Roman"/>
          <w:b/>
          <w:bCs/>
        </w:rPr>
        <w:t xml:space="preserve">END OF SCPE (Supervised Clinical Practice Experience): </w:t>
      </w:r>
      <w:r w:rsidRPr="007608F9">
        <w:rPr>
          <w:rFonts w:ascii="Garamond" w:eastAsia="Calibri" w:hAnsi="Garamond" w:cs="Times New Roman"/>
          <w:b/>
          <w:bCs/>
        </w:rPr>
        <w:br/>
        <w:t>PRECEPTOR EVALUATION OF STUDENT PERFORMANCE</w:t>
      </w:r>
    </w:p>
    <w:p w14:paraId="60FB35AD" w14:textId="77777777" w:rsidR="003E0971" w:rsidRPr="007608F9" w:rsidRDefault="003E0971" w:rsidP="003E0971">
      <w:pPr>
        <w:spacing w:after="0" w:line="240" w:lineRule="auto"/>
        <w:ind w:left="360"/>
        <w:rPr>
          <w:rFonts w:ascii="Garamond" w:eastAsia="Calibri" w:hAnsi="Garamond" w:cs="Times New Roman"/>
          <w:b/>
          <w:bCs/>
          <w:highlight w:val="green"/>
        </w:rPr>
      </w:pPr>
    </w:p>
    <w:p w14:paraId="20470C1C" w14:textId="77777777" w:rsidR="003E0971" w:rsidRPr="007608F9" w:rsidRDefault="003E0971" w:rsidP="003E0971">
      <w:pPr>
        <w:spacing w:after="0" w:line="240" w:lineRule="auto"/>
        <w:ind w:left="360"/>
        <w:rPr>
          <w:rFonts w:ascii="Garamond" w:eastAsia="Calibri" w:hAnsi="Garamond" w:cs="Times New Roman"/>
          <w:b/>
          <w:bCs/>
        </w:rPr>
      </w:pPr>
      <w:r w:rsidRPr="007608F9">
        <w:rPr>
          <w:rFonts w:ascii="Garamond" w:eastAsia="Calibri" w:hAnsi="Garamond" w:cs="Times New Roman"/>
          <w:b/>
          <w:bCs/>
        </w:rPr>
        <w:t>SECTION 1: CLINICAL COMPETENCY</w:t>
      </w:r>
    </w:p>
    <w:p w14:paraId="60A854FA" w14:textId="77777777" w:rsidR="003E0971" w:rsidRPr="007608F9" w:rsidRDefault="003E0971" w:rsidP="003E0971">
      <w:pPr>
        <w:spacing w:after="0" w:line="240" w:lineRule="auto"/>
        <w:ind w:left="360"/>
        <w:rPr>
          <w:rFonts w:ascii="Garamond" w:eastAsia="Calibri" w:hAnsi="Garamond" w:cs="Times New Roman"/>
          <w:b/>
          <w:bCs/>
          <w:i/>
        </w:rPr>
      </w:pPr>
      <w:r w:rsidRPr="007608F9">
        <w:rPr>
          <w:rFonts w:ascii="Garamond" w:eastAsia="Calibri" w:hAnsi="Garamond" w:cs="Times New Roman"/>
          <w:b/>
          <w:bCs/>
          <w:i/>
        </w:rPr>
        <w:t>For each of the following tasks listed below, please indicate the level of performance based on your experience working with this student:</w:t>
      </w:r>
    </w:p>
    <w:tbl>
      <w:tblPr>
        <w:tblStyle w:val="TableGrid2"/>
        <w:tblW w:w="0" w:type="auto"/>
        <w:jc w:val="center"/>
        <w:tblLayout w:type="fixed"/>
        <w:tblLook w:val="04A0" w:firstRow="1" w:lastRow="0" w:firstColumn="1" w:lastColumn="0" w:noHBand="0" w:noVBand="1"/>
      </w:tblPr>
      <w:tblGrid>
        <w:gridCol w:w="5935"/>
        <w:gridCol w:w="1548"/>
        <w:gridCol w:w="1548"/>
        <w:gridCol w:w="1548"/>
        <w:gridCol w:w="1548"/>
        <w:gridCol w:w="1548"/>
      </w:tblGrid>
      <w:tr w:rsidR="003E0971" w:rsidRPr="007608F9" w14:paraId="269DB409" w14:textId="77777777" w:rsidTr="00900462">
        <w:trPr>
          <w:jc w:val="center"/>
        </w:trPr>
        <w:tc>
          <w:tcPr>
            <w:tcW w:w="5935" w:type="dxa"/>
          </w:tcPr>
          <w:p w14:paraId="34D0ED9D" w14:textId="77777777" w:rsidR="003E0971" w:rsidRPr="007608F9" w:rsidRDefault="003E0971" w:rsidP="003E0971">
            <w:pPr>
              <w:rPr>
                <w:rFonts w:ascii="Garamond" w:eastAsia="Calibri" w:hAnsi="Garamond" w:cs="Times New Roman"/>
                <w:b/>
              </w:rPr>
            </w:pPr>
          </w:p>
        </w:tc>
        <w:tc>
          <w:tcPr>
            <w:tcW w:w="1548" w:type="dxa"/>
          </w:tcPr>
          <w:p w14:paraId="4E385E00" w14:textId="77777777" w:rsidR="003E0971" w:rsidRPr="007608F9" w:rsidRDefault="003E0971" w:rsidP="003E0971">
            <w:pPr>
              <w:autoSpaceDE w:val="0"/>
              <w:autoSpaceDN w:val="0"/>
              <w:adjustRightInd w:val="0"/>
              <w:jc w:val="center"/>
              <w:rPr>
                <w:rFonts w:ascii="Garamond" w:eastAsia="Calibri" w:hAnsi="Garamond" w:cs="Calibri"/>
                <w:b/>
                <w:caps/>
                <w:color w:val="000000"/>
                <w:u w:val="single"/>
              </w:rPr>
            </w:pPr>
            <w:r w:rsidRPr="007608F9">
              <w:rPr>
                <w:rFonts w:ascii="Garamond" w:eastAsia="Calibri" w:hAnsi="Garamond" w:cs="Calibri"/>
                <w:b/>
                <w:caps/>
                <w:color w:val="000000"/>
                <w:u w:val="single"/>
              </w:rPr>
              <w:t>Unable</w:t>
            </w:r>
          </w:p>
          <w:p w14:paraId="637B0827" w14:textId="77777777" w:rsidR="003E0971" w:rsidRPr="007608F9" w:rsidRDefault="003E0971" w:rsidP="003E0971">
            <w:pPr>
              <w:autoSpaceDE w:val="0"/>
              <w:autoSpaceDN w:val="0"/>
              <w:adjustRightInd w:val="0"/>
              <w:jc w:val="center"/>
              <w:rPr>
                <w:rFonts w:ascii="Garamond" w:eastAsia="Calibri" w:hAnsi="Garamond" w:cs="Calibri"/>
                <w:b/>
                <w:caps/>
                <w:color w:val="000000"/>
                <w:u w:val="single"/>
              </w:rPr>
            </w:pPr>
            <w:r w:rsidRPr="007608F9">
              <w:rPr>
                <w:rFonts w:ascii="Garamond" w:eastAsia="Calibri" w:hAnsi="Garamond" w:cs="Calibri"/>
                <w:b/>
                <w:caps/>
                <w:color w:val="000000"/>
                <w:u w:val="single"/>
              </w:rPr>
              <w:t>To</w:t>
            </w:r>
          </w:p>
          <w:p w14:paraId="01F4BE6D" w14:textId="77777777" w:rsidR="003E0971" w:rsidRPr="007608F9" w:rsidRDefault="003E0971" w:rsidP="003E0971">
            <w:pPr>
              <w:autoSpaceDE w:val="0"/>
              <w:autoSpaceDN w:val="0"/>
              <w:adjustRightInd w:val="0"/>
              <w:jc w:val="center"/>
              <w:rPr>
                <w:rFonts w:ascii="Garamond" w:eastAsia="Calibri" w:hAnsi="Garamond" w:cs="Calibri"/>
                <w:color w:val="000000"/>
                <w:u w:val="single"/>
              </w:rPr>
            </w:pPr>
            <w:r w:rsidRPr="007608F9">
              <w:rPr>
                <w:rFonts w:ascii="Garamond" w:eastAsia="Calibri" w:hAnsi="Garamond" w:cs="Calibri"/>
                <w:b/>
                <w:caps/>
                <w:color w:val="000000"/>
                <w:u w:val="single"/>
              </w:rPr>
              <w:t>perform</w:t>
            </w:r>
            <w:r w:rsidRPr="007608F9">
              <w:rPr>
                <w:rFonts w:ascii="Garamond" w:eastAsia="Calibri" w:hAnsi="Garamond" w:cs="Calibri"/>
                <w:b/>
                <w:caps/>
                <w:color w:val="000000"/>
                <w:u w:val="single"/>
              </w:rPr>
              <w:br/>
            </w:r>
            <w:r w:rsidRPr="007608F9">
              <w:rPr>
                <w:rFonts w:ascii="Garamond" w:eastAsia="Calibri" w:hAnsi="Garamond" w:cs="Calibri"/>
                <w:color w:val="000000"/>
                <w:u w:val="single"/>
              </w:rPr>
              <w:t xml:space="preserve"> </w:t>
            </w:r>
            <w:r w:rsidRPr="007608F9">
              <w:rPr>
                <w:rFonts w:ascii="Garamond" w:eastAsia="Calibri" w:hAnsi="Garamond" w:cs="Calibri"/>
                <w:b/>
                <w:color w:val="000000"/>
                <w:u w:val="single"/>
              </w:rPr>
              <w:t>(1)</w:t>
            </w:r>
          </w:p>
          <w:p w14:paraId="253A118C" w14:textId="77777777" w:rsidR="003E0971" w:rsidRPr="007608F9" w:rsidRDefault="003E0971" w:rsidP="003E0971">
            <w:pPr>
              <w:jc w:val="center"/>
              <w:rPr>
                <w:rFonts w:ascii="Garamond" w:eastAsia="Calibri" w:hAnsi="Garamond" w:cs="Times New Roman"/>
                <w:b/>
                <w:i/>
              </w:rPr>
            </w:pPr>
            <w:r w:rsidRPr="007608F9">
              <w:rPr>
                <w:rFonts w:ascii="Garamond" w:eastAsia="Calibri" w:hAnsi="Garamond" w:cs="Times New Roman"/>
                <w:i/>
              </w:rPr>
              <w:t>Attempts but unsuccessful in completing task even with preceptor support</w:t>
            </w:r>
          </w:p>
        </w:tc>
        <w:tc>
          <w:tcPr>
            <w:tcW w:w="1548" w:type="dxa"/>
          </w:tcPr>
          <w:p w14:paraId="3FBFF94F" w14:textId="77777777" w:rsidR="003E0971" w:rsidRPr="007608F9" w:rsidRDefault="003E0971" w:rsidP="003E0971">
            <w:pPr>
              <w:autoSpaceDE w:val="0"/>
              <w:autoSpaceDN w:val="0"/>
              <w:adjustRightInd w:val="0"/>
              <w:jc w:val="center"/>
              <w:rPr>
                <w:rFonts w:ascii="Garamond" w:eastAsia="Calibri" w:hAnsi="Garamond" w:cs="Calibri"/>
                <w:b/>
                <w:caps/>
                <w:color w:val="000000"/>
                <w:u w:val="single"/>
              </w:rPr>
            </w:pPr>
            <w:r w:rsidRPr="007608F9">
              <w:rPr>
                <w:rFonts w:ascii="Garamond" w:eastAsia="Calibri" w:hAnsi="Garamond" w:cs="Calibri"/>
                <w:b/>
                <w:caps/>
                <w:color w:val="000000"/>
                <w:u w:val="single"/>
              </w:rPr>
              <w:t xml:space="preserve">Requires </w:t>
            </w:r>
            <w:r w:rsidRPr="007608F9">
              <w:rPr>
                <w:rFonts w:ascii="Garamond" w:eastAsia="Calibri" w:hAnsi="Garamond" w:cs="Calibri"/>
                <w:b/>
                <w:caps/>
                <w:color w:val="000000"/>
                <w:u w:val="single"/>
              </w:rPr>
              <w:br/>
              <w:t>close supervision (2)</w:t>
            </w:r>
          </w:p>
          <w:p w14:paraId="42CC2730" w14:textId="77777777" w:rsidR="003E0971" w:rsidRPr="007608F9" w:rsidRDefault="003E0971" w:rsidP="003E0971">
            <w:pPr>
              <w:jc w:val="center"/>
              <w:rPr>
                <w:rFonts w:ascii="Garamond" w:eastAsia="Calibri" w:hAnsi="Garamond" w:cs="Times New Roman"/>
                <w:b/>
                <w:i/>
              </w:rPr>
            </w:pPr>
            <w:r w:rsidRPr="007608F9">
              <w:rPr>
                <w:rFonts w:ascii="Garamond" w:eastAsia="Calibri" w:hAnsi="Garamond" w:cs="Times New Roman"/>
                <w:i/>
              </w:rPr>
              <w:t>Requires guidance and/or the presence of preceptor to successfully complete</w:t>
            </w:r>
          </w:p>
        </w:tc>
        <w:tc>
          <w:tcPr>
            <w:tcW w:w="1548" w:type="dxa"/>
          </w:tcPr>
          <w:p w14:paraId="2D082DF6" w14:textId="77777777" w:rsidR="003E0971" w:rsidRPr="007608F9" w:rsidRDefault="003E0971" w:rsidP="003E0971">
            <w:pPr>
              <w:autoSpaceDE w:val="0"/>
              <w:autoSpaceDN w:val="0"/>
              <w:adjustRightInd w:val="0"/>
              <w:jc w:val="center"/>
              <w:rPr>
                <w:rFonts w:ascii="Garamond" w:eastAsia="Calibri" w:hAnsi="Garamond" w:cs="Calibri"/>
                <w:b/>
                <w:caps/>
                <w:color w:val="000000"/>
                <w:u w:val="single"/>
              </w:rPr>
            </w:pPr>
            <w:r w:rsidRPr="007608F9">
              <w:rPr>
                <w:rFonts w:ascii="Garamond" w:eastAsia="Calibri" w:hAnsi="Garamond" w:cs="Calibri"/>
                <w:b/>
                <w:caps/>
                <w:color w:val="000000"/>
                <w:u w:val="single"/>
              </w:rPr>
              <w:t>Requires minimal supervision (3)</w:t>
            </w:r>
          </w:p>
          <w:p w14:paraId="2DD801D2" w14:textId="77777777" w:rsidR="003E0971" w:rsidRPr="007608F9" w:rsidRDefault="003E0971" w:rsidP="003E0971">
            <w:pPr>
              <w:jc w:val="center"/>
              <w:rPr>
                <w:rFonts w:ascii="Garamond" w:eastAsia="Calibri" w:hAnsi="Garamond" w:cs="Times New Roman"/>
                <w:b/>
                <w:i/>
              </w:rPr>
            </w:pPr>
            <w:r w:rsidRPr="007608F9">
              <w:rPr>
                <w:rFonts w:ascii="Garamond" w:eastAsia="Calibri" w:hAnsi="Garamond" w:cs="Times New Roman"/>
                <w:i/>
              </w:rPr>
              <w:t>Successfully completes with little feedback and/or clarification by preceptor</w:t>
            </w:r>
          </w:p>
        </w:tc>
        <w:tc>
          <w:tcPr>
            <w:tcW w:w="1548" w:type="dxa"/>
          </w:tcPr>
          <w:p w14:paraId="52CAABC1" w14:textId="77777777" w:rsidR="003E0971" w:rsidRPr="007608F9" w:rsidRDefault="003E0971" w:rsidP="003E0971">
            <w:pPr>
              <w:autoSpaceDE w:val="0"/>
              <w:autoSpaceDN w:val="0"/>
              <w:adjustRightInd w:val="0"/>
              <w:jc w:val="center"/>
              <w:rPr>
                <w:rFonts w:ascii="Garamond" w:eastAsia="Calibri" w:hAnsi="Garamond" w:cs="Calibri"/>
                <w:b/>
                <w:caps/>
                <w:color w:val="000000"/>
                <w:u w:val="single"/>
              </w:rPr>
            </w:pPr>
            <w:r w:rsidRPr="007608F9">
              <w:rPr>
                <w:rFonts w:ascii="Garamond" w:eastAsia="Calibri" w:hAnsi="Garamond" w:cs="Calibri"/>
                <w:b/>
                <w:caps/>
                <w:color w:val="000000"/>
                <w:u w:val="single"/>
              </w:rPr>
              <w:t>CAN pErFORm WIThout  DIRECT SUPERVISION (4)</w:t>
            </w:r>
          </w:p>
          <w:p w14:paraId="442BFC7B" w14:textId="77777777" w:rsidR="003E0971" w:rsidRPr="007608F9" w:rsidRDefault="003E0971" w:rsidP="003E0971">
            <w:pPr>
              <w:jc w:val="center"/>
              <w:rPr>
                <w:rFonts w:ascii="Garamond" w:eastAsia="Calibri" w:hAnsi="Garamond" w:cs="Times New Roman"/>
                <w:b/>
                <w:i/>
              </w:rPr>
            </w:pPr>
            <w:r w:rsidRPr="007608F9">
              <w:rPr>
                <w:rFonts w:ascii="Garamond" w:eastAsia="Calibri" w:hAnsi="Garamond" w:cs="Times New Roman"/>
                <w:i/>
              </w:rPr>
              <w:t xml:space="preserve">Performs at advanced level, rarely requiring feedback or clarification </w:t>
            </w:r>
          </w:p>
        </w:tc>
        <w:tc>
          <w:tcPr>
            <w:tcW w:w="1548" w:type="dxa"/>
          </w:tcPr>
          <w:p w14:paraId="6681CDB4" w14:textId="77777777" w:rsidR="003E0971" w:rsidRPr="007608F9" w:rsidRDefault="003E0971" w:rsidP="003E0971">
            <w:pPr>
              <w:autoSpaceDE w:val="0"/>
              <w:autoSpaceDN w:val="0"/>
              <w:adjustRightInd w:val="0"/>
              <w:jc w:val="center"/>
              <w:rPr>
                <w:rFonts w:ascii="Garamond" w:eastAsia="Calibri" w:hAnsi="Garamond" w:cs="Calibri"/>
                <w:b/>
                <w:caps/>
                <w:color w:val="000000"/>
                <w:u w:val="single"/>
              </w:rPr>
            </w:pPr>
            <w:r w:rsidRPr="007608F9">
              <w:rPr>
                <w:rFonts w:ascii="Garamond" w:eastAsia="Calibri" w:hAnsi="Garamond" w:cs="Calibri"/>
                <w:b/>
                <w:caps/>
                <w:color w:val="000000"/>
                <w:u w:val="single"/>
              </w:rPr>
              <w:t xml:space="preserve">Not </w:t>
            </w:r>
            <w:r w:rsidRPr="007608F9">
              <w:rPr>
                <w:rFonts w:ascii="Garamond" w:eastAsia="Calibri" w:hAnsi="Garamond" w:cs="Calibri"/>
                <w:b/>
                <w:caps/>
                <w:color w:val="000000"/>
                <w:u w:val="single"/>
              </w:rPr>
              <w:br/>
              <w:t>Applicable OR Observable</w:t>
            </w:r>
          </w:p>
          <w:p w14:paraId="1CBD561F" w14:textId="77777777" w:rsidR="003E0971" w:rsidRPr="007608F9" w:rsidRDefault="003E0971" w:rsidP="003E0971">
            <w:pPr>
              <w:jc w:val="center"/>
              <w:rPr>
                <w:rFonts w:ascii="Garamond" w:eastAsia="Calibri" w:hAnsi="Garamond" w:cs="Times New Roman"/>
                <w:b/>
                <w:i/>
              </w:rPr>
            </w:pPr>
            <w:r w:rsidRPr="007608F9">
              <w:rPr>
                <w:rFonts w:ascii="Garamond" w:eastAsia="Calibri" w:hAnsi="Garamond" w:cs="Times New Roman"/>
                <w:i/>
              </w:rPr>
              <w:t>Specific task was neither observed nor assessed during the rotation</w:t>
            </w:r>
          </w:p>
        </w:tc>
      </w:tr>
      <w:tr w:rsidR="003E0971" w:rsidRPr="007608F9" w14:paraId="6ED2FAD7" w14:textId="77777777" w:rsidTr="00900462">
        <w:trPr>
          <w:jc w:val="center"/>
        </w:trPr>
        <w:tc>
          <w:tcPr>
            <w:tcW w:w="5935" w:type="dxa"/>
          </w:tcPr>
          <w:p w14:paraId="0B108FC5" w14:textId="77777777" w:rsidR="003E0971" w:rsidRPr="007608F9" w:rsidRDefault="003E0971" w:rsidP="003E0971">
            <w:pPr>
              <w:numPr>
                <w:ilvl w:val="0"/>
                <w:numId w:val="39"/>
              </w:numPr>
              <w:contextualSpacing/>
              <w:rPr>
                <w:rFonts w:ascii="Garamond" w:eastAsia="Calibri" w:hAnsi="Garamond" w:cs="Times New Roman"/>
                <w:b/>
              </w:rPr>
            </w:pPr>
            <w:r w:rsidRPr="007608F9">
              <w:rPr>
                <w:rFonts w:ascii="Garamond" w:eastAsia="Calibri" w:hAnsi="Garamond" w:cs="Times New Roman"/>
                <w:b/>
                <w:bCs/>
              </w:rPr>
              <w:t>Provide accurate and concise documentation (electronic or on paper) of an office visit clinical encounter or a hospital admission</w:t>
            </w:r>
            <w:r w:rsidRPr="007608F9">
              <w:rPr>
                <w:rFonts w:ascii="Garamond" w:eastAsia="Calibri" w:hAnsi="Garamond" w:cs="Times New Roman"/>
              </w:rPr>
              <w:t xml:space="preserve"> </w:t>
            </w:r>
          </w:p>
        </w:tc>
        <w:tc>
          <w:tcPr>
            <w:tcW w:w="1548" w:type="dxa"/>
          </w:tcPr>
          <w:p w14:paraId="15682B85" w14:textId="77777777" w:rsidR="003E0971" w:rsidRPr="007608F9" w:rsidRDefault="003E0971" w:rsidP="003E0971">
            <w:pPr>
              <w:rPr>
                <w:rFonts w:ascii="Garamond" w:eastAsia="Calibri" w:hAnsi="Garamond" w:cs="Times New Roman"/>
                <w:b/>
              </w:rPr>
            </w:pPr>
          </w:p>
        </w:tc>
        <w:tc>
          <w:tcPr>
            <w:tcW w:w="1548" w:type="dxa"/>
          </w:tcPr>
          <w:p w14:paraId="585A5492" w14:textId="77777777" w:rsidR="003E0971" w:rsidRPr="007608F9" w:rsidRDefault="003E0971" w:rsidP="003E0971">
            <w:pPr>
              <w:rPr>
                <w:rFonts w:ascii="Garamond" w:eastAsia="Calibri" w:hAnsi="Garamond" w:cs="Times New Roman"/>
                <w:b/>
              </w:rPr>
            </w:pPr>
          </w:p>
        </w:tc>
        <w:tc>
          <w:tcPr>
            <w:tcW w:w="1548" w:type="dxa"/>
          </w:tcPr>
          <w:p w14:paraId="1C6B5B47" w14:textId="77777777" w:rsidR="003E0971" w:rsidRPr="007608F9" w:rsidRDefault="003E0971" w:rsidP="003E0971">
            <w:pPr>
              <w:rPr>
                <w:rFonts w:ascii="Garamond" w:eastAsia="Calibri" w:hAnsi="Garamond" w:cs="Times New Roman"/>
                <w:b/>
              </w:rPr>
            </w:pPr>
          </w:p>
        </w:tc>
        <w:tc>
          <w:tcPr>
            <w:tcW w:w="1548" w:type="dxa"/>
          </w:tcPr>
          <w:p w14:paraId="5D997E65" w14:textId="77777777" w:rsidR="003E0971" w:rsidRPr="007608F9" w:rsidRDefault="003E0971" w:rsidP="003E0971">
            <w:pPr>
              <w:rPr>
                <w:rFonts w:ascii="Garamond" w:eastAsia="Calibri" w:hAnsi="Garamond" w:cs="Times New Roman"/>
                <w:b/>
              </w:rPr>
            </w:pPr>
          </w:p>
        </w:tc>
        <w:tc>
          <w:tcPr>
            <w:tcW w:w="1548" w:type="dxa"/>
          </w:tcPr>
          <w:p w14:paraId="6492CD18" w14:textId="77777777" w:rsidR="003E0971" w:rsidRPr="007608F9" w:rsidRDefault="003E0971" w:rsidP="003E0971">
            <w:pPr>
              <w:rPr>
                <w:rFonts w:ascii="Garamond" w:eastAsia="Calibri" w:hAnsi="Garamond" w:cs="Times New Roman"/>
                <w:b/>
              </w:rPr>
            </w:pPr>
          </w:p>
        </w:tc>
      </w:tr>
      <w:tr w:rsidR="003E0971" w:rsidRPr="007608F9" w14:paraId="1E5193BF" w14:textId="77777777" w:rsidTr="00900462">
        <w:trPr>
          <w:jc w:val="center"/>
        </w:trPr>
        <w:tc>
          <w:tcPr>
            <w:tcW w:w="5935" w:type="dxa"/>
          </w:tcPr>
          <w:p w14:paraId="2EEE043D" w14:textId="77777777" w:rsidR="003E0971" w:rsidRPr="007608F9" w:rsidRDefault="003E0971" w:rsidP="003E0971">
            <w:pPr>
              <w:numPr>
                <w:ilvl w:val="0"/>
                <w:numId w:val="39"/>
              </w:numPr>
              <w:contextualSpacing/>
              <w:rPr>
                <w:rFonts w:ascii="Garamond" w:eastAsia="Calibri" w:hAnsi="Garamond" w:cs="Times New Roman"/>
                <w:b/>
              </w:rPr>
            </w:pPr>
            <w:r w:rsidRPr="007608F9">
              <w:rPr>
                <w:rFonts w:ascii="Garamond" w:eastAsia="Calibri" w:hAnsi="Garamond" w:cs="Times New Roman"/>
                <w:b/>
                <w:bCs/>
              </w:rPr>
              <w:t xml:space="preserve">Provide case specific preventive care (Counselling patients (or families) on patient safety and/or effective health promotion and/or disease prevention strategies) </w:t>
            </w:r>
          </w:p>
        </w:tc>
        <w:tc>
          <w:tcPr>
            <w:tcW w:w="1548" w:type="dxa"/>
          </w:tcPr>
          <w:p w14:paraId="7C2574FE" w14:textId="77777777" w:rsidR="003E0971" w:rsidRPr="007608F9" w:rsidRDefault="003E0971" w:rsidP="003E0971">
            <w:pPr>
              <w:rPr>
                <w:rFonts w:ascii="Garamond" w:eastAsia="Calibri" w:hAnsi="Garamond" w:cs="Times New Roman"/>
                <w:b/>
              </w:rPr>
            </w:pPr>
          </w:p>
        </w:tc>
        <w:tc>
          <w:tcPr>
            <w:tcW w:w="1548" w:type="dxa"/>
          </w:tcPr>
          <w:p w14:paraId="44063680" w14:textId="77777777" w:rsidR="003E0971" w:rsidRPr="007608F9" w:rsidRDefault="003E0971" w:rsidP="003E0971">
            <w:pPr>
              <w:rPr>
                <w:rFonts w:ascii="Garamond" w:eastAsia="Calibri" w:hAnsi="Garamond" w:cs="Times New Roman"/>
                <w:b/>
              </w:rPr>
            </w:pPr>
          </w:p>
        </w:tc>
        <w:tc>
          <w:tcPr>
            <w:tcW w:w="1548" w:type="dxa"/>
          </w:tcPr>
          <w:p w14:paraId="3D659AA7" w14:textId="77777777" w:rsidR="003E0971" w:rsidRPr="007608F9" w:rsidRDefault="003E0971" w:rsidP="003E0971">
            <w:pPr>
              <w:rPr>
                <w:rFonts w:ascii="Garamond" w:eastAsia="Calibri" w:hAnsi="Garamond" w:cs="Times New Roman"/>
                <w:b/>
              </w:rPr>
            </w:pPr>
          </w:p>
        </w:tc>
        <w:tc>
          <w:tcPr>
            <w:tcW w:w="1548" w:type="dxa"/>
          </w:tcPr>
          <w:p w14:paraId="7DEABD73" w14:textId="77777777" w:rsidR="003E0971" w:rsidRPr="007608F9" w:rsidRDefault="003E0971" w:rsidP="003E0971">
            <w:pPr>
              <w:rPr>
                <w:rFonts w:ascii="Garamond" w:eastAsia="Calibri" w:hAnsi="Garamond" w:cs="Times New Roman"/>
                <w:b/>
              </w:rPr>
            </w:pPr>
          </w:p>
        </w:tc>
        <w:tc>
          <w:tcPr>
            <w:tcW w:w="1548" w:type="dxa"/>
          </w:tcPr>
          <w:p w14:paraId="3172DB3D" w14:textId="77777777" w:rsidR="003E0971" w:rsidRPr="007608F9" w:rsidRDefault="003E0971" w:rsidP="003E0971">
            <w:pPr>
              <w:rPr>
                <w:rFonts w:ascii="Garamond" w:eastAsia="Calibri" w:hAnsi="Garamond" w:cs="Times New Roman"/>
                <w:b/>
              </w:rPr>
            </w:pPr>
          </w:p>
        </w:tc>
      </w:tr>
      <w:tr w:rsidR="003E0971" w:rsidRPr="007608F9" w14:paraId="64A6897C" w14:textId="77777777" w:rsidTr="00900462">
        <w:trPr>
          <w:jc w:val="center"/>
        </w:trPr>
        <w:tc>
          <w:tcPr>
            <w:tcW w:w="5935" w:type="dxa"/>
          </w:tcPr>
          <w:p w14:paraId="3A9DBF08" w14:textId="77777777" w:rsidR="003E0971" w:rsidRPr="007608F9" w:rsidRDefault="003E0971" w:rsidP="003E0971">
            <w:pPr>
              <w:numPr>
                <w:ilvl w:val="0"/>
                <w:numId w:val="39"/>
              </w:numPr>
              <w:contextualSpacing/>
              <w:rPr>
                <w:rFonts w:ascii="Garamond" w:eastAsia="Calibri" w:hAnsi="Garamond" w:cs="Times New Roman"/>
                <w:b/>
              </w:rPr>
            </w:pPr>
            <w:r w:rsidRPr="007608F9">
              <w:rPr>
                <w:rFonts w:ascii="Garamond" w:eastAsia="Calibri" w:hAnsi="Garamond" w:cs="Times New Roman"/>
                <w:b/>
                <w:bCs/>
              </w:rPr>
              <w:t>Provide care for acutely ill or injured patients in non-emergent situations</w:t>
            </w:r>
            <w:r w:rsidRPr="007608F9">
              <w:rPr>
                <w:rFonts w:ascii="Garamond" w:eastAsia="Calibri" w:hAnsi="Garamond" w:cs="Times New Roman"/>
                <w:b/>
                <w:bCs/>
                <w:i/>
              </w:rPr>
              <w:t xml:space="preserve">. </w:t>
            </w:r>
          </w:p>
        </w:tc>
        <w:tc>
          <w:tcPr>
            <w:tcW w:w="1548" w:type="dxa"/>
          </w:tcPr>
          <w:p w14:paraId="50B67C08" w14:textId="77777777" w:rsidR="003E0971" w:rsidRPr="007608F9" w:rsidRDefault="003E0971" w:rsidP="003E0971">
            <w:pPr>
              <w:rPr>
                <w:rFonts w:ascii="Garamond" w:eastAsia="Calibri" w:hAnsi="Garamond" w:cs="Times New Roman"/>
                <w:b/>
              </w:rPr>
            </w:pPr>
          </w:p>
        </w:tc>
        <w:tc>
          <w:tcPr>
            <w:tcW w:w="1548" w:type="dxa"/>
          </w:tcPr>
          <w:p w14:paraId="03C12EDA" w14:textId="77777777" w:rsidR="003E0971" w:rsidRPr="007608F9" w:rsidRDefault="003E0971" w:rsidP="003E0971">
            <w:pPr>
              <w:rPr>
                <w:rFonts w:ascii="Garamond" w:eastAsia="Calibri" w:hAnsi="Garamond" w:cs="Times New Roman"/>
                <w:b/>
              </w:rPr>
            </w:pPr>
          </w:p>
        </w:tc>
        <w:tc>
          <w:tcPr>
            <w:tcW w:w="1548" w:type="dxa"/>
          </w:tcPr>
          <w:p w14:paraId="252F22E9" w14:textId="77777777" w:rsidR="003E0971" w:rsidRPr="007608F9" w:rsidRDefault="003E0971" w:rsidP="003E0971">
            <w:pPr>
              <w:rPr>
                <w:rFonts w:ascii="Garamond" w:eastAsia="Calibri" w:hAnsi="Garamond" w:cs="Times New Roman"/>
                <w:b/>
              </w:rPr>
            </w:pPr>
          </w:p>
        </w:tc>
        <w:tc>
          <w:tcPr>
            <w:tcW w:w="1548" w:type="dxa"/>
          </w:tcPr>
          <w:p w14:paraId="1C5B0396" w14:textId="77777777" w:rsidR="003E0971" w:rsidRPr="007608F9" w:rsidRDefault="003E0971" w:rsidP="003E0971">
            <w:pPr>
              <w:rPr>
                <w:rFonts w:ascii="Garamond" w:eastAsia="Calibri" w:hAnsi="Garamond" w:cs="Times New Roman"/>
                <w:b/>
              </w:rPr>
            </w:pPr>
          </w:p>
        </w:tc>
        <w:tc>
          <w:tcPr>
            <w:tcW w:w="1548" w:type="dxa"/>
          </w:tcPr>
          <w:p w14:paraId="6AA55B25" w14:textId="77777777" w:rsidR="003E0971" w:rsidRPr="007608F9" w:rsidRDefault="003E0971" w:rsidP="003E0971">
            <w:pPr>
              <w:rPr>
                <w:rFonts w:ascii="Garamond" w:eastAsia="Calibri" w:hAnsi="Garamond" w:cs="Times New Roman"/>
                <w:b/>
              </w:rPr>
            </w:pPr>
          </w:p>
        </w:tc>
      </w:tr>
      <w:tr w:rsidR="003E0971" w:rsidRPr="007608F9" w14:paraId="1FCE188D" w14:textId="77777777" w:rsidTr="00900462">
        <w:trPr>
          <w:jc w:val="center"/>
        </w:trPr>
        <w:tc>
          <w:tcPr>
            <w:tcW w:w="5935" w:type="dxa"/>
          </w:tcPr>
          <w:p w14:paraId="63F53B3A" w14:textId="77777777" w:rsidR="003E0971" w:rsidRPr="007608F9" w:rsidRDefault="003E0971" w:rsidP="003E0971">
            <w:pPr>
              <w:numPr>
                <w:ilvl w:val="0"/>
                <w:numId w:val="39"/>
              </w:numPr>
              <w:contextualSpacing/>
              <w:rPr>
                <w:rFonts w:ascii="Garamond" w:eastAsia="Calibri" w:hAnsi="Garamond" w:cs="Times New Roman"/>
                <w:b/>
                <w:bCs/>
              </w:rPr>
            </w:pPr>
            <w:r w:rsidRPr="007608F9">
              <w:rPr>
                <w:rFonts w:ascii="Garamond" w:eastAsia="Calibri" w:hAnsi="Garamond" w:cs="Times New Roman"/>
                <w:b/>
                <w:bCs/>
              </w:rPr>
              <w:t xml:space="preserve">Provide care for acutely ill or injured patients in emergent situations (life-threatening, time sensitive).  </w:t>
            </w:r>
          </w:p>
        </w:tc>
        <w:tc>
          <w:tcPr>
            <w:tcW w:w="1548" w:type="dxa"/>
          </w:tcPr>
          <w:p w14:paraId="51EE1076" w14:textId="77777777" w:rsidR="003E0971" w:rsidRPr="007608F9" w:rsidRDefault="003E0971" w:rsidP="003E0971">
            <w:pPr>
              <w:rPr>
                <w:rFonts w:ascii="Garamond" w:eastAsia="Calibri" w:hAnsi="Garamond" w:cs="Times New Roman"/>
                <w:b/>
              </w:rPr>
            </w:pPr>
          </w:p>
        </w:tc>
        <w:tc>
          <w:tcPr>
            <w:tcW w:w="1548" w:type="dxa"/>
          </w:tcPr>
          <w:p w14:paraId="34FA6A64" w14:textId="77777777" w:rsidR="003E0971" w:rsidRPr="007608F9" w:rsidRDefault="003E0971" w:rsidP="003E0971">
            <w:pPr>
              <w:rPr>
                <w:rFonts w:ascii="Garamond" w:eastAsia="Calibri" w:hAnsi="Garamond" w:cs="Times New Roman"/>
                <w:b/>
              </w:rPr>
            </w:pPr>
          </w:p>
        </w:tc>
        <w:tc>
          <w:tcPr>
            <w:tcW w:w="1548" w:type="dxa"/>
          </w:tcPr>
          <w:p w14:paraId="05D04AE9" w14:textId="77777777" w:rsidR="003E0971" w:rsidRPr="007608F9" w:rsidRDefault="003E0971" w:rsidP="003E0971">
            <w:pPr>
              <w:rPr>
                <w:rFonts w:ascii="Garamond" w:eastAsia="Calibri" w:hAnsi="Garamond" w:cs="Times New Roman"/>
                <w:b/>
              </w:rPr>
            </w:pPr>
          </w:p>
        </w:tc>
        <w:tc>
          <w:tcPr>
            <w:tcW w:w="1548" w:type="dxa"/>
          </w:tcPr>
          <w:p w14:paraId="22D67230" w14:textId="77777777" w:rsidR="003E0971" w:rsidRPr="007608F9" w:rsidRDefault="003E0971" w:rsidP="003E0971">
            <w:pPr>
              <w:rPr>
                <w:rFonts w:ascii="Garamond" w:eastAsia="Calibri" w:hAnsi="Garamond" w:cs="Times New Roman"/>
                <w:b/>
              </w:rPr>
            </w:pPr>
          </w:p>
        </w:tc>
        <w:tc>
          <w:tcPr>
            <w:tcW w:w="1548" w:type="dxa"/>
          </w:tcPr>
          <w:p w14:paraId="17E74EFE" w14:textId="77777777" w:rsidR="003E0971" w:rsidRPr="007608F9" w:rsidRDefault="003E0971" w:rsidP="003E0971">
            <w:pPr>
              <w:rPr>
                <w:rFonts w:ascii="Garamond" w:eastAsia="Calibri" w:hAnsi="Garamond" w:cs="Times New Roman"/>
                <w:b/>
              </w:rPr>
            </w:pPr>
          </w:p>
        </w:tc>
      </w:tr>
      <w:tr w:rsidR="003E0971" w:rsidRPr="007608F9" w14:paraId="6D162546" w14:textId="77777777" w:rsidTr="00900462">
        <w:trPr>
          <w:jc w:val="center"/>
        </w:trPr>
        <w:tc>
          <w:tcPr>
            <w:tcW w:w="5935" w:type="dxa"/>
          </w:tcPr>
          <w:p w14:paraId="4090AE7E" w14:textId="77777777" w:rsidR="003E0971" w:rsidRPr="007608F9" w:rsidRDefault="003E0971" w:rsidP="003E0971">
            <w:pPr>
              <w:numPr>
                <w:ilvl w:val="0"/>
                <w:numId w:val="39"/>
              </w:numPr>
              <w:contextualSpacing/>
              <w:rPr>
                <w:rFonts w:ascii="Garamond" w:eastAsia="Calibri" w:hAnsi="Garamond" w:cs="Times New Roman"/>
                <w:b/>
              </w:rPr>
            </w:pPr>
            <w:r w:rsidRPr="007608F9">
              <w:rPr>
                <w:rFonts w:ascii="Garamond" w:eastAsia="Calibri" w:hAnsi="Garamond" w:cs="Times New Roman"/>
                <w:b/>
                <w:bCs/>
              </w:rPr>
              <w:t xml:space="preserve">Provide care for patients with chronic conditions. </w:t>
            </w:r>
          </w:p>
        </w:tc>
        <w:tc>
          <w:tcPr>
            <w:tcW w:w="1548" w:type="dxa"/>
          </w:tcPr>
          <w:p w14:paraId="0982E660" w14:textId="77777777" w:rsidR="003E0971" w:rsidRPr="007608F9" w:rsidRDefault="003E0971" w:rsidP="003E0971">
            <w:pPr>
              <w:rPr>
                <w:rFonts w:ascii="Garamond" w:eastAsia="Calibri" w:hAnsi="Garamond" w:cs="Times New Roman"/>
                <w:b/>
              </w:rPr>
            </w:pPr>
          </w:p>
        </w:tc>
        <w:tc>
          <w:tcPr>
            <w:tcW w:w="1548" w:type="dxa"/>
          </w:tcPr>
          <w:p w14:paraId="7DCCB91A" w14:textId="77777777" w:rsidR="003E0971" w:rsidRPr="007608F9" w:rsidRDefault="003E0971" w:rsidP="003E0971">
            <w:pPr>
              <w:rPr>
                <w:rFonts w:ascii="Garamond" w:eastAsia="Calibri" w:hAnsi="Garamond" w:cs="Times New Roman"/>
                <w:b/>
              </w:rPr>
            </w:pPr>
          </w:p>
        </w:tc>
        <w:tc>
          <w:tcPr>
            <w:tcW w:w="1548" w:type="dxa"/>
          </w:tcPr>
          <w:p w14:paraId="31E61E8C" w14:textId="77777777" w:rsidR="003E0971" w:rsidRPr="007608F9" w:rsidRDefault="003E0971" w:rsidP="003E0971">
            <w:pPr>
              <w:rPr>
                <w:rFonts w:ascii="Garamond" w:eastAsia="Calibri" w:hAnsi="Garamond" w:cs="Times New Roman"/>
                <w:b/>
              </w:rPr>
            </w:pPr>
          </w:p>
        </w:tc>
        <w:tc>
          <w:tcPr>
            <w:tcW w:w="1548" w:type="dxa"/>
          </w:tcPr>
          <w:p w14:paraId="642E9D53" w14:textId="77777777" w:rsidR="003E0971" w:rsidRPr="007608F9" w:rsidRDefault="003E0971" w:rsidP="003E0971">
            <w:pPr>
              <w:rPr>
                <w:rFonts w:ascii="Garamond" w:eastAsia="Calibri" w:hAnsi="Garamond" w:cs="Times New Roman"/>
                <w:b/>
              </w:rPr>
            </w:pPr>
          </w:p>
        </w:tc>
        <w:tc>
          <w:tcPr>
            <w:tcW w:w="1548" w:type="dxa"/>
          </w:tcPr>
          <w:p w14:paraId="6B566965" w14:textId="77777777" w:rsidR="003E0971" w:rsidRPr="007608F9" w:rsidRDefault="003E0971" w:rsidP="003E0971">
            <w:pPr>
              <w:rPr>
                <w:rFonts w:ascii="Garamond" w:eastAsia="Calibri" w:hAnsi="Garamond" w:cs="Times New Roman"/>
                <w:b/>
              </w:rPr>
            </w:pPr>
          </w:p>
        </w:tc>
      </w:tr>
      <w:tr w:rsidR="003E0971" w:rsidRPr="007608F9" w14:paraId="19A4AEC8" w14:textId="77777777" w:rsidTr="00900462">
        <w:trPr>
          <w:jc w:val="center"/>
        </w:trPr>
        <w:tc>
          <w:tcPr>
            <w:tcW w:w="5935" w:type="dxa"/>
          </w:tcPr>
          <w:p w14:paraId="05A0E9B1" w14:textId="77777777" w:rsidR="003E0971" w:rsidRPr="007608F9" w:rsidRDefault="003E0971" w:rsidP="003E0971">
            <w:pPr>
              <w:numPr>
                <w:ilvl w:val="0"/>
                <w:numId w:val="39"/>
              </w:numPr>
              <w:contextualSpacing/>
              <w:rPr>
                <w:rFonts w:ascii="Garamond" w:eastAsia="Calibri" w:hAnsi="Garamond" w:cs="Times New Roman"/>
                <w:b/>
              </w:rPr>
            </w:pPr>
            <w:r w:rsidRPr="007608F9">
              <w:rPr>
                <w:rFonts w:ascii="Garamond" w:eastAsia="Calibri" w:hAnsi="Garamond" w:cs="Times New Roman"/>
                <w:b/>
                <w:bCs/>
              </w:rPr>
              <w:t>Identify referral criteria for cases.</w:t>
            </w:r>
          </w:p>
        </w:tc>
        <w:tc>
          <w:tcPr>
            <w:tcW w:w="1548" w:type="dxa"/>
          </w:tcPr>
          <w:p w14:paraId="0931D723" w14:textId="77777777" w:rsidR="003E0971" w:rsidRPr="007608F9" w:rsidRDefault="003E0971" w:rsidP="003E0971">
            <w:pPr>
              <w:rPr>
                <w:rFonts w:ascii="Garamond" w:eastAsia="Calibri" w:hAnsi="Garamond" w:cs="Times New Roman"/>
                <w:b/>
              </w:rPr>
            </w:pPr>
          </w:p>
        </w:tc>
        <w:tc>
          <w:tcPr>
            <w:tcW w:w="1548" w:type="dxa"/>
          </w:tcPr>
          <w:p w14:paraId="58171728" w14:textId="77777777" w:rsidR="003E0971" w:rsidRPr="007608F9" w:rsidRDefault="003E0971" w:rsidP="003E0971">
            <w:pPr>
              <w:rPr>
                <w:rFonts w:ascii="Garamond" w:eastAsia="Calibri" w:hAnsi="Garamond" w:cs="Times New Roman"/>
                <w:b/>
              </w:rPr>
            </w:pPr>
          </w:p>
        </w:tc>
        <w:tc>
          <w:tcPr>
            <w:tcW w:w="1548" w:type="dxa"/>
          </w:tcPr>
          <w:p w14:paraId="08E03147" w14:textId="77777777" w:rsidR="003E0971" w:rsidRPr="007608F9" w:rsidRDefault="003E0971" w:rsidP="003E0971">
            <w:pPr>
              <w:rPr>
                <w:rFonts w:ascii="Garamond" w:eastAsia="Calibri" w:hAnsi="Garamond" w:cs="Times New Roman"/>
                <w:b/>
              </w:rPr>
            </w:pPr>
          </w:p>
        </w:tc>
        <w:tc>
          <w:tcPr>
            <w:tcW w:w="1548" w:type="dxa"/>
          </w:tcPr>
          <w:p w14:paraId="1BCF18CF" w14:textId="77777777" w:rsidR="003E0971" w:rsidRPr="007608F9" w:rsidRDefault="003E0971" w:rsidP="003E0971">
            <w:pPr>
              <w:rPr>
                <w:rFonts w:ascii="Garamond" w:eastAsia="Calibri" w:hAnsi="Garamond" w:cs="Times New Roman"/>
                <w:b/>
              </w:rPr>
            </w:pPr>
          </w:p>
        </w:tc>
        <w:tc>
          <w:tcPr>
            <w:tcW w:w="1548" w:type="dxa"/>
          </w:tcPr>
          <w:p w14:paraId="72F77086" w14:textId="77777777" w:rsidR="003E0971" w:rsidRPr="007608F9" w:rsidRDefault="003E0971" w:rsidP="003E0971">
            <w:pPr>
              <w:rPr>
                <w:rFonts w:ascii="Garamond" w:eastAsia="Calibri" w:hAnsi="Garamond" w:cs="Times New Roman"/>
                <w:b/>
              </w:rPr>
            </w:pPr>
          </w:p>
        </w:tc>
      </w:tr>
      <w:tr w:rsidR="003E0971" w:rsidRPr="007608F9" w14:paraId="7128AD7F" w14:textId="77777777" w:rsidTr="00900462">
        <w:trPr>
          <w:jc w:val="center"/>
        </w:trPr>
        <w:tc>
          <w:tcPr>
            <w:tcW w:w="5935" w:type="dxa"/>
          </w:tcPr>
          <w:p w14:paraId="5DD1E9EC" w14:textId="77777777" w:rsidR="003E0971" w:rsidRPr="007608F9" w:rsidRDefault="003E0971" w:rsidP="003E0971">
            <w:pPr>
              <w:numPr>
                <w:ilvl w:val="0"/>
                <w:numId w:val="39"/>
              </w:numPr>
              <w:contextualSpacing/>
              <w:rPr>
                <w:rFonts w:ascii="Garamond" w:eastAsia="Calibri" w:hAnsi="Garamond" w:cs="Times New Roman"/>
                <w:b/>
                <w:bCs/>
              </w:rPr>
            </w:pPr>
            <w:r w:rsidRPr="007608F9">
              <w:rPr>
                <w:rFonts w:ascii="Garamond" w:eastAsia="Calibri" w:hAnsi="Garamond" w:cs="Times New Roman"/>
                <w:b/>
                <w:bCs/>
              </w:rPr>
              <w:t xml:space="preserve">Elicit a comprehensive/focused medical history from patients </w:t>
            </w:r>
          </w:p>
        </w:tc>
        <w:tc>
          <w:tcPr>
            <w:tcW w:w="1548" w:type="dxa"/>
          </w:tcPr>
          <w:p w14:paraId="5907F693" w14:textId="77777777" w:rsidR="003E0971" w:rsidRPr="007608F9" w:rsidRDefault="003E0971" w:rsidP="003E0971">
            <w:pPr>
              <w:rPr>
                <w:rFonts w:ascii="Garamond" w:eastAsia="Calibri" w:hAnsi="Garamond" w:cs="Times New Roman"/>
                <w:b/>
              </w:rPr>
            </w:pPr>
          </w:p>
        </w:tc>
        <w:tc>
          <w:tcPr>
            <w:tcW w:w="1548" w:type="dxa"/>
          </w:tcPr>
          <w:p w14:paraId="218B3833" w14:textId="77777777" w:rsidR="003E0971" w:rsidRPr="007608F9" w:rsidRDefault="003E0971" w:rsidP="003E0971">
            <w:pPr>
              <w:rPr>
                <w:rFonts w:ascii="Garamond" w:eastAsia="Calibri" w:hAnsi="Garamond" w:cs="Times New Roman"/>
                <w:b/>
              </w:rPr>
            </w:pPr>
          </w:p>
        </w:tc>
        <w:tc>
          <w:tcPr>
            <w:tcW w:w="1548" w:type="dxa"/>
          </w:tcPr>
          <w:p w14:paraId="74F7CB59" w14:textId="77777777" w:rsidR="003E0971" w:rsidRPr="007608F9" w:rsidRDefault="003E0971" w:rsidP="003E0971">
            <w:pPr>
              <w:rPr>
                <w:rFonts w:ascii="Garamond" w:eastAsia="Calibri" w:hAnsi="Garamond" w:cs="Times New Roman"/>
                <w:b/>
              </w:rPr>
            </w:pPr>
          </w:p>
        </w:tc>
        <w:tc>
          <w:tcPr>
            <w:tcW w:w="1548" w:type="dxa"/>
          </w:tcPr>
          <w:p w14:paraId="614118D4" w14:textId="77777777" w:rsidR="003E0971" w:rsidRPr="007608F9" w:rsidRDefault="003E0971" w:rsidP="003E0971">
            <w:pPr>
              <w:rPr>
                <w:rFonts w:ascii="Garamond" w:eastAsia="Calibri" w:hAnsi="Garamond" w:cs="Times New Roman"/>
                <w:b/>
              </w:rPr>
            </w:pPr>
          </w:p>
        </w:tc>
        <w:tc>
          <w:tcPr>
            <w:tcW w:w="1548" w:type="dxa"/>
          </w:tcPr>
          <w:p w14:paraId="196274D4" w14:textId="77777777" w:rsidR="003E0971" w:rsidRPr="007608F9" w:rsidRDefault="003E0971" w:rsidP="003E0971">
            <w:pPr>
              <w:rPr>
                <w:rFonts w:ascii="Garamond" w:eastAsia="Calibri" w:hAnsi="Garamond" w:cs="Times New Roman"/>
                <w:b/>
              </w:rPr>
            </w:pPr>
          </w:p>
        </w:tc>
      </w:tr>
      <w:tr w:rsidR="003E0971" w:rsidRPr="007608F9" w14:paraId="6EDC7E31" w14:textId="77777777" w:rsidTr="00900462">
        <w:trPr>
          <w:jc w:val="center"/>
        </w:trPr>
        <w:tc>
          <w:tcPr>
            <w:tcW w:w="5935" w:type="dxa"/>
          </w:tcPr>
          <w:p w14:paraId="4094E217" w14:textId="77777777" w:rsidR="003E0971" w:rsidRPr="007608F9" w:rsidRDefault="003E0971" w:rsidP="003E0971">
            <w:pPr>
              <w:numPr>
                <w:ilvl w:val="0"/>
                <w:numId w:val="39"/>
              </w:numPr>
              <w:contextualSpacing/>
              <w:rPr>
                <w:rFonts w:ascii="Garamond" w:eastAsia="Calibri" w:hAnsi="Garamond" w:cs="Times New Roman"/>
                <w:b/>
                <w:bCs/>
              </w:rPr>
            </w:pPr>
            <w:r w:rsidRPr="007608F9">
              <w:rPr>
                <w:rFonts w:ascii="Garamond" w:eastAsia="Calibri" w:hAnsi="Garamond" w:cs="Times New Roman"/>
                <w:b/>
                <w:bCs/>
              </w:rPr>
              <w:lastRenderedPageBreak/>
              <w:t xml:space="preserve">Perform an appropriate comprehensive/focused physical examination on patients </w:t>
            </w:r>
          </w:p>
        </w:tc>
        <w:tc>
          <w:tcPr>
            <w:tcW w:w="1548" w:type="dxa"/>
          </w:tcPr>
          <w:p w14:paraId="2AB25710" w14:textId="77777777" w:rsidR="003E0971" w:rsidRPr="007608F9" w:rsidRDefault="003E0971" w:rsidP="003E0971">
            <w:pPr>
              <w:rPr>
                <w:rFonts w:ascii="Garamond" w:eastAsia="Calibri" w:hAnsi="Garamond" w:cs="Times New Roman"/>
                <w:b/>
              </w:rPr>
            </w:pPr>
          </w:p>
        </w:tc>
        <w:tc>
          <w:tcPr>
            <w:tcW w:w="1548" w:type="dxa"/>
          </w:tcPr>
          <w:p w14:paraId="16C2B7F6" w14:textId="77777777" w:rsidR="003E0971" w:rsidRPr="007608F9" w:rsidRDefault="003E0971" w:rsidP="003E0971">
            <w:pPr>
              <w:rPr>
                <w:rFonts w:ascii="Garamond" w:eastAsia="Calibri" w:hAnsi="Garamond" w:cs="Times New Roman"/>
                <w:b/>
              </w:rPr>
            </w:pPr>
          </w:p>
        </w:tc>
        <w:tc>
          <w:tcPr>
            <w:tcW w:w="1548" w:type="dxa"/>
          </w:tcPr>
          <w:p w14:paraId="47182638" w14:textId="77777777" w:rsidR="003E0971" w:rsidRPr="007608F9" w:rsidRDefault="003E0971" w:rsidP="003E0971">
            <w:pPr>
              <w:rPr>
                <w:rFonts w:ascii="Garamond" w:eastAsia="Calibri" w:hAnsi="Garamond" w:cs="Times New Roman"/>
                <w:b/>
              </w:rPr>
            </w:pPr>
          </w:p>
        </w:tc>
        <w:tc>
          <w:tcPr>
            <w:tcW w:w="1548" w:type="dxa"/>
          </w:tcPr>
          <w:p w14:paraId="047F019F" w14:textId="77777777" w:rsidR="003E0971" w:rsidRPr="007608F9" w:rsidRDefault="003E0971" w:rsidP="003E0971">
            <w:pPr>
              <w:rPr>
                <w:rFonts w:ascii="Garamond" w:eastAsia="Calibri" w:hAnsi="Garamond" w:cs="Times New Roman"/>
                <w:b/>
              </w:rPr>
            </w:pPr>
          </w:p>
        </w:tc>
        <w:tc>
          <w:tcPr>
            <w:tcW w:w="1548" w:type="dxa"/>
          </w:tcPr>
          <w:p w14:paraId="176DEAFC" w14:textId="77777777" w:rsidR="003E0971" w:rsidRPr="007608F9" w:rsidRDefault="003E0971" w:rsidP="003E0971">
            <w:pPr>
              <w:rPr>
                <w:rFonts w:ascii="Garamond" w:eastAsia="Calibri" w:hAnsi="Garamond" w:cs="Times New Roman"/>
                <w:b/>
              </w:rPr>
            </w:pPr>
          </w:p>
        </w:tc>
      </w:tr>
      <w:tr w:rsidR="003E0971" w:rsidRPr="007608F9" w14:paraId="77FED37F" w14:textId="77777777" w:rsidTr="00900462">
        <w:trPr>
          <w:jc w:val="center"/>
        </w:trPr>
        <w:tc>
          <w:tcPr>
            <w:tcW w:w="5935" w:type="dxa"/>
          </w:tcPr>
          <w:p w14:paraId="1BE203EE" w14:textId="77777777" w:rsidR="003E0971" w:rsidRPr="007608F9" w:rsidRDefault="003E0971" w:rsidP="003E0971">
            <w:pPr>
              <w:numPr>
                <w:ilvl w:val="0"/>
                <w:numId w:val="39"/>
              </w:numPr>
              <w:contextualSpacing/>
              <w:rPr>
                <w:rFonts w:ascii="Garamond" w:eastAsia="Calibri" w:hAnsi="Garamond" w:cs="Times New Roman"/>
                <w:b/>
                <w:bCs/>
              </w:rPr>
            </w:pPr>
            <w:r w:rsidRPr="007608F9">
              <w:rPr>
                <w:rFonts w:ascii="Garamond" w:eastAsia="Calibri" w:hAnsi="Garamond" w:cs="Times New Roman"/>
                <w:b/>
                <w:bCs/>
              </w:rPr>
              <w:t xml:space="preserve">Develop a prioritized differential diagnosis and select a working diagnosis following a patient encounter </w:t>
            </w:r>
            <w:r w:rsidRPr="007608F9">
              <w:rPr>
                <w:rFonts w:ascii="Garamond" w:eastAsia="Calibri" w:hAnsi="Garamond" w:cs="Times New Roman"/>
              </w:rPr>
              <w:t xml:space="preserve"> </w:t>
            </w:r>
          </w:p>
        </w:tc>
        <w:tc>
          <w:tcPr>
            <w:tcW w:w="1548" w:type="dxa"/>
          </w:tcPr>
          <w:p w14:paraId="48BD8B1E" w14:textId="77777777" w:rsidR="003E0971" w:rsidRPr="007608F9" w:rsidRDefault="003E0971" w:rsidP="003E0971">
            <w:pPr>
              <w:rPr>
                <w:rFonts w:ascii="Garamond" w:eastAsia="Calibri" w:hAnsi="Garamond" w:cs="Times New Roman"/>
                <w:b/>
              </w:rPr>
            </w:pPr>
          </w:p>
        </w:tc>
        <w:tc>
          <w:tcPr>
            <w:tcW w:w="1548" w:type="dxa"/>
          </w:tcPr>
          <w:p w14:paraId="2A8EC695" w14:textId="77777777" w:rsidR="003E0971" w:rsidRPr="007608F9" w:rsidRDefault="003E0971" w:rsidP="003E0971">
            <w:pPr>
              <w:rPr>
                <w:rFonts w:ascii="Garamond" w:eastAsia="Calibri" w:hAnsi="Garamond" w:cs="Times New Roman"/>
                <w:b/>
              </w:rPr>
            </w:pPr>
          </w:p>
        </w:tc>
        <w:tc>
          <w:tcPr>
            <w:tcW w:w="1548" w:type="dxa"/>
          </w:tcPr>
          <w:p w14:paraId="4264FCF3" w14:textId="77777777" w:rsidR="003E0971" w:rsidRPr="007608F9" w:rsidRDefault="003E0971" w:rsidP="003E0971">
            <w:pPr>
              <w:rPr>
                <w:rFonts w:ascii="Garamond" w:eastAsia="Calibri" w:hAnsi="Garamond" w:cs="Times New Roman"/>
                <w:b/>
              </w:rPr>
            </w:pPr>
          </w:p>
        </w:tc>
        <w:tc>
          <w:tcPr>
            <w:tcW w:w="1548" w:type="dxa"/>
          </w:tcPr>
          <w:p w14:paraId="3748C04F" w14:textId="77777777" w:rsidR="003E0971" w:rsidRPr="007608F9" w:rsidRDefault="003E0971" w:rsidP="003E0971">
            <w:pPr>
              <w:rPr>
                <w:rFonts w:ascii="Garamond" w:eastAsia="Calibri" w:hAnsi="Garamond" w:cs="Times New Roman"/>
                <w:b/>
              </w:rPr>
            </w:pPr>
          </w:p>
        </w:tc>
        <w:tc>
          <w:tcPr>
            <w:tcW w:w="1548" w:type="dxa"/>
          </w:tcPr>
          <w:p w14:paraId="7D065BDB" w14:textId="77777777" w:rsidR="003E0971" w:rsidRPr="007608F9" w:rsidRDefault="003E0971" w:rsidP="003E0971">
            <w:pPr>
              <w:rPr>
                <w:rFonts w:ascii="Garamond" w:eastAsia="Calibri" w:hAnsi="Garamond" w:cs="Times New Roman"/>
                <w:b/>
              </w:rPr>
            </w:pPr>
          </w:p>
        </w:tc>
      </w:tr>
      <w:tr w:rsidR="003E0971" w:rsidRPr="007608F9" w14:paraId="55069EB5" w14:textId="77777777" w:rsidTr="00900462">
        <w:trPr>
          <w:jc w:val="center"/>
        </w:trPr>
        <w:tc>
          <w:tcPr>
            <w:tcW w:w="5935" w:type="dxa"/>
          </w:tcPr>
          <w:p w14:paraId="0604A18E" w14:textId="77777777" w:rsidR="003E0971" w:rsidRPr="007608F9" w:rsidRDefault="003E0971" w:rsidP="003E0971">
            <w:pPr>
              <w:numPr>
                <w:ilvl w:val="0"/>
                <w:numId w:val="39"/>
              </w:numPr>
              <w:contextualSpacing/>
              <w:rPr>
                <w:rFonts w:ascii="Garamond" w:eastAsia="Calibri" w:hAnsi="Garamond" w:cs="Times New Roman"/>
                <w:b/>
                <w:bCs/>
              </w:rPr>
            </w:pPr>
            <w:r w:rsidRPr="007608F9">
              <w:rPr>
                <w:rFonts w:ascii="Garamond" w:eastAsia="Calibri" w:hAnsi="Garamond" w:cs="Times New Roman"/>
                <w:b/>
                <w:bCs/>
              </w:rPr>
              <w:t>Develop a diagnostic plan for a common clinical presentation (including ordering and interpreting diagnostic tests).</w:t>
            </w:r>
            <w:r w:rsidRPr="007608F9">
              <w:rPr>
                <w:rFonts w:ascii="Garamond" w:eastAsia="Calibri" w:hAnsi="Garamond" w:cs="Times New Roman"/>
              </w:rPr>
              <w:t xml:space="preserve"> </w:t>
            </w:r>
          </w:p>
        </w:tc>
        <w:tc>
          <w:tcPr>
            <w:tcW w:w="1548" w:type="dxa"/>
          </w:tcPr>
          <w:p w14:paraId="7AB68625" w14:textId="77777777" w:rsidR="003E0971" w:rsidRPr="007608F9" w:rsidRDefault="003E0971" w:rsidP="003E0971">
            <w:pPr>
              <w:rPr>
                <w:rFonts w:ascii="Garamond" w:eastAsia="Calibri" w:hAnsi="Garamond" w:cs="Times New Roman"/>
                <w:b/>
              </w:rPr>
            </w:pPr>
          </w:p>
        </w:tc>
        <w:tc>
          <w:tcPr>
            <w:tcW w:w="1548" w:type="dxa"/>
          </w:tcPr>
          <w:p w14:paraId="4745372C" w14:textId="77777777" w:rsidR="003E0971" w:rsidRPr="007608F9" w:rsidRDefault="003E0971" w:rsidP="003E0971">
            <w:pPr>
              <w:rPr>
                <w:rFonts w:ascii="Garamond" w:eastAsia="Calibri" w:hAnsi="Garamond" w:cs="Times New Roman"/>
                <w:b/>
              </w:rPr>
            </w:pPr>
          </w:p>
        </w:tc>
        <w:tc>
          <w:tcPr>
            <w:tcW w:w="1548" w:type="dxa"/>
          </w:tcPr>
          <w:p w14:paraId="45626508" w14:textId="77777777" w:rsidR="003E0971" w:rsidRPr="007608F9" w:rsidRDefault="003E0971" w:rsidP="003E0971">
            <w:pPr>
              <w:rPr>
                <w:rFonts w:ascii="Garamond" w:eastAsia="Calibri" w:hAnsi="Garamond" w:cs="Times New Roman"/>
                <w:b/>
              </w:rPr>
            </w:pPr>
          </w:p>
        </w:tc>
        <w:tc>
          <w:tcPr>
            <w:tcW w:w="1548" w:type="dxa"/>
          </w:tcPr>
          <w:p w14:paraId="6ACAB9C6" w14:textId="77777777" w:rsidR="003E0971" w:rsidRPr="007608F9" w:rsidRDefault="003E0971" w:rsidP="003E0971">
            <w:pPr>
              <w:rPr>
                <w:rFonts w:ascii="Garamond" w:eastAsia="Calibri" w:hAnsi="Garamond" w:cs="Times New Roman"/>
                <w:b/>
              </w:rPr>
            </w:pPr>
          </w:p>
        </w:tc>
        <w:tc>
          <w:tcPr>
            <w:tcW w:w="1548" w:type="dxa"/>
          </w:tcPr>
          <w:p w14:paraId="7E45C0E9" w14:textId="77777777" w:rsidR="003E0971" w:rsidRPr="007608F9" w:rsidRDefault="003E0971" w:rsidP="003E0971">
            <w:pPr>
              <w:rPr>
                <w:rFonts w:ascii="Garamond" w:eastAsia="Calibri" w:hAnsi="Garamond" w:cs="Times New Roman"/>
                <w:b/>
              </w:rPr>
            </w:pPr>
          </w:p>
        </w:tc>
      </w:tr>
      <w:tr w:rsidR="003E0971" w:rsidRPr="007608F9" w14:paraId="0E2ACB06" w14:textId="77777777" w:rsidTr="00900462">
        <w:trPr>
          <w:jc w:val="center"/>
        </w:trPr>
        <w:tc>
          <w:tcPr>
            <w:tcW w:w="5935" w:type="dxa"/>
          </w:tcPr>
          <w:p w14:paraId="7A036D87" w14:textId="77777777" w:rsidR="003E0971" w:rsidRPr="007608F9" w:rsidRDefault="003E0971" w:rsidP="003E0971">
            <w:pPr>
              <w:numPr>
                <w:ilvl w:val="0"/>
                <w:numId w:val="39"/>
              </w:numPr>
              <w:contextualSpacing/>
              <w:rPr>
                <w:rFonts w:ascii="Garamond" w:eastAsia="Calibri" w:hAnsi="Garamond" w:cs="Times New Roman"/>
                <w:b/>
                <w:bCs/>
              </w:rPr>
            </w:pPr>
            <w:r w:rsidRPr="007608F9">
              <w:rPr>
                <w:rFonts w:ascii="Garamond" w:eastAsia="Calibri" w:hAnsi="Garamond" w:cs="Times New Roman"/>
                <w:b/>
                <w:bCs/>
              </w:rPr>
              <w:t xml:space="preserve">Develop a treatment plan using </w:t>
            </w:r>
            <w:proofErr w:type="spellStart"/>
            <w:r w:rsidRPr="007608F9">
              <w:rPr>
                <w:rFonts w:ascii="Garamond" w:eastAsia="Calibri" w:hAnsi="Garamond" w:cs="Times New Roman"/>
                <w:b/>
                <w:bCs/>
              </w:rPr>
              <w:t>pharmacotherapeutic</w:t>
            </w:r>
            <w:proofErr w:type="spellEnd"/>
            <w:r w:rsidRPr="007608F9">
              <w:rPr>
                <w:rFonts w:ascii="Garamond" w:eastAsia="Calibri" w:hAnsi="Garamond" w:cs="Times New Roman"/>
                <w:b/>
                <w:bCs/>
              </w:rPr>
              <w:t xml:space="preserve"> principles and knowledge of medications for commonly encountered ailments.</w:t>
            </w:r>
            <w:r w:rsidRPr="007608F9">
              <w:rPr>
                <w:rFonts w:ascii="Garamond" w:eastAsia="Calibri" w:hAnsi="Garamond" w:cs="Times New Roman"/>
                <w:i/>
              </w:rPr>
              <w:t xml:space="preserve"> </w:t>
            </w:r>
          </w:p>
        </w:tc>
        <w:tc>
          <w:tcPr>
            <w:tcW w:w="1548" w:type="dxa"/>
          </w:tcPr>
          <w:p w14:paraId="708DC3D5" w14:textId="77777777" w:rsidR="003E0971" w:rsidRPr="007608F9" w:rsidRDefault="003E0971" w:rsidP="003E0971">
            <w:pPr>
              <w:rPr>
                <w:rFonts w:ascii="Garamond" w:eastAsia="Calibri" w:hAnsi="Garamond" w:cs="Times New Roman"/>
                <w:b/>
              </w:rPr>
            </w:pPr>
          </w:p>
        </w:tc>
        <w:tc>
          <w:tcPr>
            <w:tcW w:w="1548" w:type="dxa"/>
          </w:tcPr>
          <w:p w14:paraId="099EC2E2" w14:textId="77777777" w:rsidR="003E0971" w:rsidRPr="007608F9" w:rsidRDefault="003E0971" w:rsidP="003E0971">
            <w:pPr>
              <w:rPr>
                <w:rFonts w:ascii="Garamond" w:eastAsia="Calibri" w:hAnsi="Garamond" w:cs="Times New Roman"/>
                <w:b/>
              </w:rPr>
            </w:pPr>
          </w:p>
        </w:tc>
        <w:tc>
          <w:tcPr>
            <w:tcW w:w="1548" w:type="dxa"/>
          </w:tcPr>
          <w:p w14:paraId="2AA71F5C" w14:textId="77777777" w:rsidR="003E0971" w:rsidRPr="007608F9" w:rsidRDefault="003E0971" w:rsidP="003E0971">
            <w:pPr>
              <w:rPr>
                <w:rFonts w:ascii="Garamond" w:eastAsia="Calibri" w:hAnsi="Garamond" w:cs="Times New Roman"/>
                <w:b/>
              </w:rPr>
            </w:pPr>
          </w:p>
        </w:tc>
        <w:tc>
          <w:tcPr>
            <w:tcW w:w="1548" w:type="dxa"/>
          </w:tcPr>
          <w:p w14:paraId="686ADC4B" w14:textId="77777777" w:rsidR="003E0971" w:rsidRPr="007608F9" w:rsidRDefault="003E0971" w:rsidP="003E0971">
            <w:pPr>
              <w:rPr>
                <w:rFonts w:ascii="Garamond" w:eastAsia="Calibri" w:hAnsi="Garamond" w:cs="Times New Roman"/>
                <w:b/>
              </w:rPr>
            </w:pPr>
          </w:p>
        </w:tc>
        <w:tc>
          <w:tcPr>
            <w:tcW w:w="1548" w:type="dxa"/>
          </w:tcPr>
          <w:p w14:paraId="66921B36" w14:textId="77777777" w:rsidR="003E0971" w:rsidRPr="007608F9" w:rsidRDefault="003E0971" w:rsidP="003E0971">
            <w:pPr>
              <w:rPr>
                <w:rFonts w:ascii="Garamond" w:eastAsia="Calibri" w:hAnsi="Garamond" w:cs="Times New Roman"/>
                <w:b/>
              </w:rPr>
            </w:pPr>
          </w:p>
        </w:tc>
      </w:tr>
      <w:tr w:rsidR="003E0971" w:rsidRPr="007608F9" w14:paraId="03F8502A" w14:textId="77777777" w:rsidTr="00900462">
        <w:trPr>
          <w:jc w:val="center"/>
        </w:trPr>
        <w:tc>
          <w:tcPr>
            <w:tcW w:w="5935" w:type="dxa"/>
          </w:tcPr>
          <w:p w14:paraId="1ABB67F2" w14:textId="77777777" w:rsidR="003E0971" w:rsidRPr="007608F9" w:rsidRDefault="003E0971" w:rsidP="003E0971">
            <w:pPr>
              <w:numPr>
                <w:ilvl w:val="0"/>
                <w:numId w:val="39"/>
              </w:numPr>
              <w:contextualSpacing/>
              <w:rPr>
                <w:rFonts w:ascii="Garamond" w:eastAsia="Calibri" w:hAnsi="Garamond" w:cs="Times New Roman"/>
                <w:b/>
                <w:bCs/>
              </w:rPr>
            </w:pPr>
            <w:r w:rsidRPr="007608F9">
              <w:rPr>
                <w:rFonts w:ascii="Garamond" w:eastAsia="Calibri" w:hAnsi="Garamond" w:cs="Times New Roman"/>
                <w:b/>
                <w:bCs/>
              </w:rPr>
              <w:t>Provide an oral presentation of a patient encounter in the ambulatory or inpatient settings.</w:t>
            </w:r>
            <w:r w:rsidRPr="007608F9">
              <w:rPr>
                <w:rFonts w:ascii="Garamond" w:eastAsia="Calibri" w:hAnsi="Garamond" w:cs="Times New Roman"/>
              </w:rPr>
              <w:t xml:space="preserve"> </w:t>
            </w:r>
          </w:p>
        </w:tc>
        <w:tc>
          <w:tcPr>
            <w:tcW w:w="1548" w:type="dxa"/>
          </w:tcPr>
          <w:p w14:paraId="228F5C53" w14:textId="77777777" w:rsidR="003E0971" w:rsidRPr="007608F9" w:rsidRDefault="003E0971" w:rsidP="003E0971">
            <w:pPr>
              <w:rPr>
                <w:rFonts w:ascii="Garamond" w:eastAsia="Calibri" w:hAnsi="Garamond" w:cs="Times New Roman"/>
                <w:b/>
              </w:rPr>
            </w:pPr>
          </w:p>
        </w:tc>
        <w:tc>
          <w:tcPr>
            <w:tcW w:w="1548" w:type="dxa"/>
          </w:tcPr>
          <w:p w14:paraId="70D59279" w14:textId="77777777" w:rsidR="003E0971" w:rsidRPr="007608F9" w:rsidRDefault="003E0971" w:rsidP="003E0971">
            <w:pPr>
              <w:rPr>
                <w:rFonts w:ascii="Garamond" w:eastAsia="Calibri" w:hAnsi="Garamond" w:cs="Times New Roman"/>
                <w:b/>
              </w:rPr>
            </w:pPr>
          </w:p>
        </w:tc>
        <w:tc>
          <w:tcPr>
            <w:tcW w:w="1548" w:type="dxa"/>
          </w:tcPr>
          <w:p w14:paraId="4C61203F" w14:textId="77777777" w:rsidR="003E0971" w:rsidRPr="007608F9" w:rsidRDefault="003E0971" w:rsidP="003E0971">
            <w:pPr>
              <w:rPr>
                <w:rFonts w:ascii="Garamond" w:eastAsia="Calibri" w:hAnsi="Garamond" w:cs="Times New Roman"/>
                <w:b/>
              </w:rPr>
            </w:pPr>
          </w:p>
        </w:tc>
        <w:tc>
          <w:tcPr>
            <w:tcW w:w="1548" w:type="dxa"/>
          </w:tcPr>
          <w:p w14:paraId="451EE721" w14:textId="77777777" w:rsidR="003E0971" w:rsidRPr="007608F9" w:rsidRDefault="003E0971" w:rsidP="003E0971">
            <w:pPr>
              <w:rPr>
                <w:rFonts w:ascii="Garamond" w:eastAsia="Calibri" w:hAnsi="Garamond" w:cs="Times New Roman"/>
                <w:b/>
              </w:rPr>
            </w:pPr>
          </w:p>
        </w:tc>
        <w:tc>
          <w:tcPr>
            <w:tcW w:w="1548" w:type="dxa"/>
          </w:tcPr>
          <w:p w14:paraId="4D95B973" w14:textId="77777777" w:rsidR="003E0971" w:rsidRPr="007608F9" w:rsidRDefault="003E0971" w:rsidP="003E0971">
            <w:pPr>
              <w:rPr>
                <w:rFonts w:ascii="Garamond" w:eastAsia="Calibri" w:hAnsi="Garamond" w:cs="Times New Roman"/>
                <w:b/>
              </w:rPr>
            </w:pPr>
          </w:p>
        </w:tc>
      </w:tr>
    </w:tbl>
    <w:p w14:paraId="6828177F" w14:textId="77777777" w:rsidR="003E0971" w:rsidRDefault="003E0971" w:rsidP="003E0971">
      <w:pPr>
        <w:spacing w:after="0" w:line="240" w:lineRule="auto"/>
        <w:ind w:left="360"/>
        <w:rPr>
          <w:rFonts w:ascii="Garamond" w:eastAsia="Calibri" w:hAnsi="Garamond" w:cs="Times New Roman"/>
          <w:b/>
          <w:bCs/>
        </w:rPr>
      </w:pPr>
    </w:p>
    <w:p w14:paraId="651A64D6" w14:textId="77777777" w:rsidR="007608F9" w:rsidRDefault="007608F9" w:rsidP="003E0971">
      <w:pPr>
        <w:spacing w:after="0" w:line="240" w:lineRule="auto"/>
        <w:ind w:left="360"/>
        <w:rPr>
          <w:rFonts w:ascii="Garamond" w:eastAsia="Calibri" w:hAnsi="Garamond" w:cs="Times New Roman"/>
          <w:b/>
          <w:bCs/>
        </w:rPr>
      </w:pPr>
    </w:p>
    <w:p w14:paraId="409B4FB1" w14:textId="77777777" w:rsidR="007608F9" w:rsidRPr="007608F9" w:rsidRDefault="007608F9" w:rsidP="003E0971">
      <w:pPr>
        <w:spacing w:after="0" w:line="240" w:lineRule="auto"/>
        <w:ind w:left="360"/>
        <w:rPr>
          <w:rFonts w:ascii="Garamond" w:eastAsia="Calibri" w:hAnsi="Garamond" w:cs="Times New Roman"/>
          <w:b/>
          <w:bCs/>
        </w:rPr>
      </w:pPr>
    </w:p>
    <w:p w14:paraId="214D0CFF" w14:textId="77777777" w:rsidR="003E0971" w:rsidRPr="007608F9" w:rsidRDefault="003E0971" w:rsidP="003E0971">
      <w:pPr>
        <w:spacing w:after="0" w:line="240" w:lineRule="auto"/>
        <w:ind w:left="360"/>
        <w:rPr>
          <w:rFonts w:ascii="Garamond" w:eastAsia="Calibri" w:hAnsi="Garamond" w:cs="Times New Roman"/>
          <w:b/>
          <w:bCs/>
        </w:rPr>
      </w:pPr>
    </w:p>
    <w:p w14:paraId="23F8685B" w14:textId="77777777" w:rsidR="003E0971" w:rsidRPr="007608F9" w:rsidRDefault="003E0971" w:rsidP="003E0971">
      <w:pPr>
        <w:spacing w:after="0" w:line="240" w:lineRule="auto"/>
        <w:ind w:left="360"/>
        <w:rPr>
          <w:rFonts w:ascii="Garamond" w:eastAsia="Calibri" w:hAnsi="Garamond" w:cs="Times New Roman"/>
          <w:b/>
          <w:bCs/>
        </w:rPr>
      </w:pPr>
      <w:r w:rsidRPr="007608F9">
        <w:rPr>
          <w:rFonts w:ascii="Garamond" w:eastAsia="Calibri" w:hAnsi="Garamond" w:cs="Times New Roman"/>
          <w:b/>
          <w:bCs/>
        </w:rPr>
        <w:t>SECTION 2: PATIENT CARE</w:t>
      </w:r>
    </w:p>
    <w:p w14:paraId="0BC83D1C" w14:textId="77777777" w:rsidR="003E0971" w:rsidRPr="007608F9" w:rsidRDefault="003E0971" w:rsidP="003E0971">
      <w:pPr>
        <w:spacing w:after="0" w:line="240" w:lineRule="auto"/>
        <w:ind w:left="360"/>
        <w:rPr>
          <w:rFonts w:ascii="Garamond" w:eastAsia="Calibri" w:hAnsi="Garamond" w:cs="Times New Roman"/>
          <w:b/>
          <w:bCs/>
          <w:i/>
        </w:rPr>
      </w:pPr>
      <w:r w:rsidRPr="007608F9">
        <w:rPr>
          <w:rFonts w:ascii="Garamond" w:eastAsia="Calibri" w:hAnsi="Garamond" w:cs="Times New Roman"/>
          <w:b/>
          <w:bCs/>
          <w:i/>
        </w:rPr>
        <w:t>Relative to the level of a recent PA graduate, please rate the student’s level of performance when providing care as specified below:</w:t>
      </w:r>
    </w:p>
    <w:tbl>
      <w:tblPr>
        <w:tblStyle w:val="TableGrid2"/>
        <w:tblW w:w="0" w:type="auto"/>
        <w:tblInd w:w="468" w:type="dxa"/>
        <w:tblLook w:val="04A0" w:firstRow="1" w:lastRow="0" w:firstColumn="1" w:lastColumn="0" w:noHBand="0" w:noVBand="1"/>
      </w:tblPr>
      <w:tblGrid>
        <w:gridCol w:w="4525"/>
        <w:gridCol w:w="1457"/>
        <w:gridCol w:w="1734"/>
        <w:gridCol w:w="1734"/>
        <w:gridCol w:w="1734"/>
        <w:gridCol w:w="1697"/>
      </w:tblGrid>
      <w:tr w:rsidR="003E0971" w:rsidRPr="007608F9" w14:paraId="456B03BB" w14:textId="77777777" w:rsidTr="00900462">
        <w:tc>
          <w:tcPr>
            <w:tcW w:w="5940" w:type="dxa"/>
          </w:tcPr>
          <w:p w14:paraId="1BDD0AAE" w14:textId="77777777" w:rsidR="003E0971" w:rsidRPr="007608F9" w:rsidRDefault="003E0971" w:rsidP="003E0971">
            <w:pPr>
              <w:rPr>
                <w:rFonts w:ascii="Garamond" w:eastAsia="Calibri" w:hAnsi="Garamond" w:cs="Times New Roman"/>
                <w:b/>
              </w:rPr>
            </w:pPr>
          </w:p>
        </w:tc>
        <w:tc>
          <w:tcPr>
            <w:tcW w:w="1530" w:type="dxa"/>
          </w:tcPr>
          <w:p w14:paraId="09EF6ED6" w14:textId="77777777" w:rsidR="003E0971" w:rsidRPr="007608F9" w:rsidRDefault="003E0971" w:rsidP="003E0971">
            <w:pPr>
              <w:autoSpaceDE w:val="0"/>
              <w:autoSpaceDN w:val="0"/>
              <w:adjustRightInd w:val="0"/>
              <w:jc w:val="center"/>
              <w:rPr>
                <w:rFonts w:ascii="Garamond" w:eastAsia="Calibri" w:hAnsi="Garamond" w:cs="Calibri"/>
                <w:b/>
                <w:caps/>
                <w:color w:val="000000"/>
                <w:u w:val="single"/>
              </w:rPr>
            </w:pPr>
            <w:r w:rsidRPr="007608F9">
              <w:rPr>
                <w:rFonts w:ascii="Garamond" w:eastAsia="Calibri" w:hAnsi="Garamond" w:cs="Calibri"/>
                <w:b/>
                <w:caps/>
                <w:color w:val="000000"/>
                <w:u w:val="single"/>
              </w:rPr>
              <w:t>Unable</w:t>
            </w:r>
          </w:p>
          <w:p w14:paraId="417BAF01" w14:textId="77777777" w:rsidR="003E0971" w:rsidRPr="007608F9" w:rsidRDefault="003E0971" w:rsidP="003E0971">
            <w:pPr>
              <w:autoSpaceDE w:val="0"/>
              <w:autoSpaceDN w:val="0"/>
              <w:adjustRightInd w:val="0"/>
              <w:jc w:val="center"/>
              <w:rPr>
                <w:rFonts w:ascii="Garamond" w:eastAsia="Calibri" w:hAnsi="Garamond" w:cs="Calibri"/>
                <w:b/>
                <w:caps/>
                <w:color w:val="000000"/>
                <w:u w:val="single"/>
              </w:rPr>
            </w:pPr>
            <w:r w:rsidRPr="007608F9">
              <w:rPr>
                <w:rFonts w:ascii="Garamond" w:eastAsia="Calibri" w:hAnsi="Garamond" w:cs="Calibri"/>
                <w:b/>
                <w:caps/>
                <w:color w:val="000000"/>
                <w:u w:val="single"/>
              </w:rPr>
              <w:t>To</w:t>
            </w:r>
          </w:p>
          <w:p w14:paraId="40F59A19" w14:textId="77777777" w:rsidR="003E0971" w:rsidRPr="007608F9" w:rsidRDefault="003E0971" w:rsidP="003E0971">
            <w:pPr>
              <w:autoSpaceDE w:val="0"/>
              <w:autoSpaceDN w:val="0"/>
              <w:adjustRightInd w:val="0"/>
              <w:jc w:val="center"/>
              <w:rPr>
                <w:rFonts w:ascii="Garamond" w:eastAsia="Calibri" w:hAnsi="Garamond" w:cs="Calibri"/>
                <w:color w:val="000000"/>
                <w:u w:val="single"/>
              </w:rPr>
            </w:pPr>
            <w:r w:rsidRPr="007608F9">
              <w:rPr>
                <w:rFonts w:ascii="Garamond" w:eastAsia="Calibri" w:hAnsi="Garamond" w:cs="Calibri"/>
                <w:b/>
                <w:caps/>
                <w:color w:val="000000"/>
                <w:u w:val="single"/>
              </w:rPr>
              <w:t>perform</w:t>
            </w:r>
            <w:r w:rsidRPr="007608F9">
              <w:rPr>
                <w:rFonts w:ascii="Garamond" w:eastAsia="Calibri" w:hAnsi="Garamond" w:cs="Calibri"/>
                <w:b/>
                <w:caps/>
                <w:color w:val="000000"/>
                <w:u w:val="single"/>
              </w:rPr>
              <w:br/>
            </w:r>
            <w:r w:rsidRPr="007608F9">
              <w:rPr>
                <w:rFonts w:ascii="Garamond" w:eastAsia="Calibri" w:hAnsi="Garamond" w:cs="Calibri"/>
                <w:color w:val="000000"/>
                <w:u w:val="single"/>
              </w:rPr>
              <w:t xml:space="preserve"> </w:t>
            </w:r>
            <w:r w:rsidRPr="007608F9">
              <w:rPr>
                <w:rFonts w:ascii="Garamond" w:eastAsia="Calibri" w:hAnsi="Garamond" w:cs="Calibri"/>
                <w:b/>
                <w:color w:val="000000"/>
                <w:u w:val="single"/>
              </w:rPr>
              <w:t>(1)</w:t>
            </w:r>
          </w:p>
          <w:p w14:paraId="292577AB" w14:textId="77777777" w:rsidR="003E0971" w:rsidRPr="007608F9" w:rsidRDefault="003E0971" w:rsidP="003E0971">
            <w:pPr>
              <w:jc w:val="center"/>
              <w:rPr>
                <w:rFonts w:ascii="Garamond" w:eastAsia="Calibri" w:hAnsi="Garamond" w:cs="Times New Roman"/>
                <w:b/>
                <w:i/>
              </w:rPr>
            </w:pPr>
            <w:r w:rsidRPr="007608F9">
              <w:rPr>
                <w:rFonts w:ascii="Garamond" w:eastAsia="Calibri" w:hAnsi="Garamond" w:cs="Times New Roman"/>
                <w:i/>
              </w:rPr>
              <w:t>Attempts but unsuccessful in completing task even with preceptor support</w:t>
            </w:r>
          </w:p>
        </w:tc>
        <w:tc>
          <w:tcPr>
            <w:tcW w:w="1530" w:type="dxa"/>
          </w:tcPr>
          <w:p w14:paraId="1D6C92A5" w14:textId="77777777" w:rsidR="003E0971" w:rsidRPr="007608F9" w:rsidRDefault="003E0971" w:rsidP="003E0971">
            <w:pPr>
              <w:autoSpaceDE w:val="0"/>
              <w:autoSpaceDN w:val="0"/>
              <w:adjustRightInd w:val="0"/>
              <w:jc w:val="center"/>
              <w:rPr>
                <w:rFonts w:ascii="Garamond" w:eastAsia="Calibri" w:hAnsi="Garamond" w:cs="Calibri"/>
                <w:b/>
                <w:caps/>
                <w:color w:val="000000"/>
                <w:u w:val="single"/>
              </w:rPr>
            </w:pPr>
            <w:r w:rsidRPr="007608F9">
              <w:rPr>
                <w:rFonts w:ascii="Garamond" w:eastAsia="Calibri" w:hAnsi="Garamond" w:cs="Calibri"/>
                <w:b/>
                <w:caps/>
                <w:color w:val="000000"/>
                <w:u w:val="single"/>
              </w:rPr>
              <w:t xml:space="preserve">Requires </w:t>
            </w:r>
            <w:r w:rsidRPr="007608F9">
              <w:rPr>
                <w:rFonts w:ascii="Garamond" w:eastAsia="Calibri" w:hAnsi="Garamond" w:cs="Calibri"/>
                <w:b/>
                <w:caps/>
                <w:color w:val="000000"/>
                <w:u w:val="single"/>
              </w:rPr>
              <w:br/>
              <w:t>close supervision (2)</w:t>
            </w:r>
          </w:p>
          <w:p w14:paraId="69428E45" w14:textId="77777777" w:rsidR="003E0971" w:rsidRPr="007608F9" w:rsidRDefault="003E0971" w:rsidP="003E0971">
            <w:pPr>
              <w:jc w:val="center"/>
              <w:rPr>
                <w:rFonts w:ascii="Garamond" w:eastAsia="Calibri" w:hAnsi="Garamond" w:cs="Times New Roman"/>
                <w:b/>
                <w:i/>
              </w:rPr>
            </w:pPr>
            <w:r w:rsidRPr="007608F9">
              <w:rPr>
                <w:rFonts w:ascii="Garamond" w:eastAsia="Calibri" w:hAnsi="Garamond" w:cs="Times New Roman"/>
                <w:i/>
              </w:rPr>
              <w:t>Requires guidance and/or the presence of preceptor to successfully complete</w:t>
            </w:r>
          </w:p>
        </w:tc>
        <w:tc>
          <w:tcPr>
            <w:tcW w:w="1620" w:type="dxa"/>
          </w:tcPr>
          <w:p w14:paraId="3958CE19" w14:textId="77777777" w:rsidR="003E0971" w:rsidRPr="007608F9" w:rsidRDefault="003E0971" w:rsidP="003E0971">
            <w:pPr>
              <w:autoSpaceDE w:val="0"/>
              <w:autoSpaceDN w:val="0"/>
              <w:adjustRightInd w:val="0"/>
              <w:jc w:val="center"/>
              <w:rPr>
                <w:rFonts w:ascii="Garamond" w:eastAsia="Calibri" w:hAnsi="Garamond" w:cs="Calibri"/>
                <w:b/>
                <w:caps/>
                <w:color w:val="000000"/>
                <w:u w:val="single"/>
              </w:rPr>
            </w:pPr>
            <w:r w:rsidRPr="007608F9">
              <w:rPr>
                <w:rFonts w:ascii="Garamond" w:eastAsia="Calibri" w:hAnsi="Garamond" w:cs="Calibri"/>
                <w:b/>
                <w:caps/>
                <w:color w:val="000000"/>
                <w:u w:val="single"/>
              </w:rPr>
              <w:t>Requires minimal supervision (3)</w:t>
            </w:r>
          </w:p>
          <w:p w14:paraId="1EE7778A" w14:textId="77777777" w:rsidR="003E0971" w:rsidRPr="007608F9" w:rsidRDefault="003E0971" w:rsidP="003E0971">
            <w:pPr>
              <w:jc w:val="center"/>
              <w:rPr>
                <w:rFonts w:ascii="Garamond" w:eastAsia="Calibri" w:hAnsi="Garamond" w:cs="Times New Roman"/>
                <w:b/>
                <w:i/>
              </w:rPr>
            </w:pPr>
            <w:r w:rsidRPr="007608F9">
              <w:rPr>
                <w:rFonts w:ascii="Garamond" w:eastAsia="Calibri" w:hAnsi="Garamond" w:cs="Times New Roman"/>
                <w:i/>
              </w:rPr>
              <w:t>Successfully completes with little feedback and/or clarification by preceptor</w:t>
            </w:r>
          </w:p>
        </w:tc>
        <w:tc>
          <w:tcPr>
            <w:tcW w:w="1530" w:type="dxa"/>
          </w:tcPr>
          <w:p w14:paraId="30E1B689" w14:textId="77777777" w:rsidR="003E0971" w:rsidRPr="007608F9" w:rsidRDefault="003E0971" w:rsidP="003E0971">
            <w:pPr>
              <w:autoSpaceDE w:val="0"/>
              <w:autoSpaceDN w:val="0"/>
              <w:adjustRightInd w:val="0"/>
              <w:jc w:val="center"/>
              <w:rPr>
                <w:rFonts w:ascii="Garamond" w:eastAsia="Calibri" w:hAnsi="Garamond" w:cs="Calibri"/>
                <w:b/>
                <w:caps/>
                <w:color w:val="000000"/>
                <w:u w:val="single"/>
              </w:rPr>
            </w:pPr>
            <w:r w:rsidRPr="007608F9">
              <w:rPr>
                <w:rFonts w:ascii="Garamond" w:eastAsia="Calibri" w:hAnsi="Garamond" w:cs="Calibri"/>
                <w:b/>
                <w:caps/>
                <w:color w:val="000000"/>
                <w:u w:val="single"/>
              </w:rPr>
              <w:t>CAN pErFORm WIThout  DIRECT SUPERVISION (4)</w:t>
            </w:r>
          </w:p>
          <w:p w14:paraId="5E247198" w14:textId="77777777" w:rsidR="003E0971" w:rsidRPr="007608F9" w:rsidRDefault="003E0971" w:rsidP="003E0971">
            <w:pPr>
              <w:jc w:val="center"/>
              <w:rPr>
                <w:rFonts w:ascii="Garamond" w:eastAsia="Calibri" w:hAnsi="Garamond" w:cs="Times New Roman"/>
                <w:b/>
                <w:i/>
              </w:rPr>
            </w:pPr>
            <w:r w:rsidRPr="007608F9">
              <w:rPr>
                <w:rFonts w:ascii="Garamond" w:eastAsia="Calibri" w:hAnsi="Garamond" w:cs="Times New Roman"/>
                <w:i/>
              </w:rPr>
              <w:t xml:space="preserve">Performs at advanced level, rarely requiring feedback or clarification </w:t>
            </w:r>
          </w:p>
        </w:tc>
        <w:tc>
          <w:tcPr>
            <w:tcW w:w="1530" w:type="dxa"/>
          </w:tcPr>
          <w:p w14:paraId="3726CD87" w14:textId="77777777" w:rsidR="003E0971" w:rsidRPr="007608F9" w:rsidRDefault="003E0971" w:rsidP="003E0971">
            <w:pPr>
              <w:autoSpaceDE w:val="0"/>
              <w:autoSpaceDN w:val="0"/>
              <w:adjustRightInd w:val="0"/>
              <w:jc w:val="center"/>
              <w:rPr>
                <w:rFonts w:ascii="Garamond" w:eastAsia="Calibri" w:hAnsi="Garamond" w:cs="Calibri"/>
                <w:b/>
                <w:caps/>
                <w:color w:val="000000"/>
                <w:u w:val="single"/>
              </w:rPr>
            </w:pPr>
            <w:r w:rsidRPr="007608F9">
              <w:rPr>
                <w:rFonts w:ascii="Garamond" w:eastAsia="Calibri" w:hAnsi="Garamond" w:cs="Calibri"/>
                <w:b/>
                <w:caps/>
                <w:color w:val="000000"/>
                <w:u w:val="single"/>
              </w:rPr>
              <w:t xml:space="preserve">Not </w:t>
            </w:r>
            <w:r w:rsidRPr="007608F9">
              <w:rPr>
                <w:rFonts w:ascii="Garamond" w:eastAsia="Calibri" w:hAnsi="Garamond" w:cs="Calibri"/>
                <w:b/>
                <w:caps/>
                <w:color w:val="000000"/>
                <w:u w:val="single"/>
              </w:rPr>
              <w:br/>
              <w:t>Applicable OR Observable</w:t>
            </w:r>
          </w:p>
          <w:p w14:paraId="66A790CD" w14:textId="77777777" w:rsidR="003E0971" w:rsidRPr="007608F9" w:rsidRDefault="003E0971" w:rsidP="003E0971">
            <w:pPr>
              <w:jc w:val="center"/>
              <w:rPr>
                <w:rFonts w:ascii="Garamond" w:eastAsia="Calibri" w:hAnsi="Garamond" w:cs="Times New Roman"/>
                <w:b/>
                <w:i/>
              </w:rPr>
            </w:pPr>
            <w:r w:rsidRPr="007608F9">
              <w:rPr>
                <w:rFonts w:ascii="Garamond" w:eastAsia="Calibri" w:hAnsi="Garamond" w:cs="Times New Roman"/>
                <w:i/>
              </w:rPr>
              <w:t>Specific task was neither observed nor assessed during the rotation</w:t>
            </w:r>
          </w:p>
        </w:tc>
      </w:tr>
      <w:tr w:rsidR="003E0971" w:rsidRPr="007608F9" w14:paraId="44DAB1AC" w14:textId="77777777" w:rsidTr="00900462">
        <w:tc>
          <w:tcPr>
            <w:tcW w:w="5940" w:type="dxa"/>
          </w:tcPr>
          <w:p w14:paraId="357AEF0E" w14:textId="77777777" w:rsidR="003E0971" w:rsidRPr="007608F9" w:rsidRDefault="003E0971" w:rsidP="003E0971">
            <w:pPr>
              <w:numPr>
                <w:ilvl w:val="0"/>
                <w:numId w:val="39"/>
              </w:numPr>
              <w:contextualSpacing/>
              <w:rPr>
                <w:rFonts w:ascii="Garamond" w:eastAsia="Calibri" w:hAnsi="Garamond" w:cs="Calibri"/>
                <w:b/>
              </w:rPr>
            </w:pPr>
            <w:r w:rsidRPr="007608F9">
              <w:rPr>
                <w:rFonts w:ascii="Garamond" w:eastAsia="Calibri" w:hAnsi="Garamond" w:cs="Times New Roman"/>
                <w:b/>
              </w:rPr>
              <w:t>Provide medical care to infants (birth-1 years).</w:t>
            </w:r>
          </w:p>
        </w:tc>
        <w:tc>
          <w:tcPr>
            <w:tcW w:w="1530" w:type="dxa"/>
          </w:tcPr>
          <w:p w14:paraId="4831C8EC" w14:textId="77777777" w:rsidR="003E0971" w:rsidRPr="007608F9" w:rsidRDefault="003E0971" w:rsidP="003E0971">
            <w:pPr>
              <w:rPr>
                <w:rFonts w:ascii="Garamond" w:eastAsia="Calibri" w:hAnsi="Garamond" w:cs="Times New Roman"/>
                <w:b/>
              </w:rPr>
            </w:pPr>
          </w:p>
        </w:tc>
        <w:tc>
          <w:tcPr>
            <w:tcW w:w="1530" w:type="dxa"/>
          </w:tcPr>
          <w:p w14:paraId="38F5E199" w14:textId="77777777" w:rsidR="003E0971" w:rsidRPr="007608F9" w:rsidRDefault="003E0971" w:rsidP="003E0971">
            <w:pPr>
              <w:rPr>
                <w:rFonts w:ascii="Garamond" w:eastAsia="Calibri" w:hAnsi="Garamond" w:cs="Times New Roman"/>
                <w:b/>
              </w:rPr>
            </w:pPr>
          </w:p>
        </w:tc>
        <w:tc>
          <w:tcPr>
            <w:tcW w:w="1620" w:type="dxa"/>
          </w:tcPr>
          <w:p w14:paraId="4BDC7895" w14:textId="77777777" w:rsidR="003E0971" w:rsidRPr="007608F9" w:rsidRDefault="003E0971" w:rsidP="003E0971">
            <w:pPr>
              <w:rPr>
                <w:rFonts w:ascii="Garamond" w:eastAsia="Calibri" w:hAnsi="Garamond" w:cs="Times New Roman"/>
                <w:b/>
              </w:rPr>
            </w:pPr>
          </w:p>
        </w:tc>
        <w:tc>
          <w:tcPr>
            <w:tcW w:w="1530" w:type="dxa"/>
          </w:tcPr>
          <w:p w14:paraId="640AC956" w14:textId="77777777" w:rsidR="003E0971" w:rsidRPr="007608F9" w:rsidRDefault="003E0971" w:rsidP="003E0971">
            <w:pPr>
              <w:rPr>
                <w:rFonts w:ascii="Garamond" w:eastAsia="Calibri" w:hAnsi="Garamond" w:cs="Times New Roman"/>
                <w:b/>
              </w:rPr>
            </w:pPr>
          </w:p>
        </w:tc>
        <w:tc>
          <w:tcPr>
            <w:tcW w:w="1530" w:type="dxa"/>
          </w:tcPr>
          <w:p w14:paraId="0CDAE6F3" w14:textId="77777777" w:rsidR="003E0971" w:rsidRPr="007608F9" w:rsidRDefault="003E0971" w:rsidP="003E0971">
            <w:pPr>
              <w:rPr>
                <w:rFonts w:ascii="Garamond" w:eastAsia="Calibri" w:hAnsi="Garamond" w:cs="Times New Roman"/>
                <w:b/>
              </w:rPr>
            </w:pPr>
          </w:p>
        </w:tc>
      </w:tr>
      <w:tr w:rsidR="003E0971" w:rsidRPr="007608F9" w14:paraId="6E373029" w14:textId="77777777" w:rsidTr="00900462">
        <w:tc>
          <w:tcPr>
            <w:tcW w:w="5940" w:type="dxa"/>
          </w:tcPr>
          <w:p w14:paraId="14DEF292" w14:textId="77777777" w:rsidR="003E0971" w:rsidRPr="007608F9" w:rsidRDefault="003E0971" w:rsidP="003E0971">
            <w:pPr>
              <w:numPr>
                <w:ilvl w:val="0"/>
                <w:numId w:val="39"/>
              </w:numPr>
              <w:contextualSpacing/>
              <w:rPr>
                <w:rFonts w:ascii="Garamond" w:eastAsia="Calibri" w:hAnsi="Garamond" w:cs="Calibri"/>
                <w:b/>
              </w:rPr>
            </w:pPr>
            <w:r w:rsidRPr="007608F9">
              <w:rPr>
                <w:rFonts w:ascii="Garamond" w:eastAsia="Calibri" w:hAnsi="Garamond" w:cs="Times New Roman"/>
                <w:b/>
              </w:rPr>
              <w:t>Provide medical care to children (&gt;1 - 11 years).</w:t>
            </w:r>
          </w:p>
        </w:tc>
        <w:tc>
          <w:tcPr>
            <w:tcW w:w="1530" w:type="dxa"/>
          </w:tcPr>
          <w:p w14:paraId="480C91C5" w14:textId="77777777" w:rsidR="003E0971" w:rsidRPr="007608F9" w:rsidRDefault="003E0971" w:rsidP="003E0971">
            <w:pPr>
              <w:rPr>
                <w:rFonts w:ascii="Garamond" w:eastAsia="Calibri" w:hAnsi="Garamond" w:cs="Times New Roman"/>
                <w:b/>
              </w:rPr>
            </w:pPr>
          </w:p>
        </w:tc>
        <w:tc>
          <w:tcPr>
            <w:tcW w:w="1530" w:type="dxa"/>
          </w:tcPr>
          <w:p w14:paraId="25411E64" w14:textId="77777777" w:rsidR="003E0971" w:rsidRPr="007608F9" w:rsidRDefault="003E0971" w:rsidP="003E0971">
            <w:pPr>
              <w:rPr>
                <w:rFonts w:ascii="Garamond" w:eastAsia="Calibri" w:hAnsi="Garamond" w:cs="Times New Roman"/>
                <w:b/>
              </w:rPr>
            </w:pPr>
          </w:p>
        </w:tc>
        <w:tc>
          <w:tcPr>
            <w:tcW w:w="1620" w:type="dxa"/>
          </w:tcPr>
          <w:p w14:paraId="4E37A46A" w14:textId="77777777" w:rsidR="003E0971" w:rsidRPr="007608F9" w:rsidRDefault="003E0971" w:rsidP="003E0971">
            <w:pPr>
              <w:rPr>
                <w:rFonts w:ascii="Garamond" w:eastAsia="Calibri" w:hAnsi="Garamond" w:cs="Times New Roman"/>
                <w:b/>
              </w:rPr>
            </w:pPr>
          </w:p>
        </w:tc>
        <w:tc>
          <w:tcPr>
            <w:tcW w:w="1530" w:type="dxa"/>
          </w:tcPr>
          <w:p w14:paraId="47AB584A" w14:textId="77777777" w:rsidR="003E0971" w:rsidRPr="007608F9" w:rsidRDefault="003E0971" w:rsidP="003E0971">
            <w:pPr>
              <w:rPr>
                <w:rFonts w:ascii="Garamond" w:eastAsia="Calibri" w:hAnsi="Garamond" w:cs="Times New Roman"/>
                <w:b/>
              </w:rPr>
            </w:pPr>
          </w:p>
        </w:tc>
        <w:tc>
          <w:tcPr>
            <w:tcW w:w="1530" w:type="dxa"/>
          </w:tcPr>
          <w:p w14:paraId="1366EA4C" w14:textId="77777777" w:rsidR="003E0971" w:rsidRPr="007608F9" w:rsidRDefault="003E0971" w:rsidP="003E0971">
            <w:pPr>
              <w:rPr>
                <w:rFonts w:ascii="Garamond" w:eastAsia="Calibri" w:hAnsi="Garamond" w:cs="Times New Roman"/>
                <w:b/>
              </w:rPr>
            </w:pPr>
          </w:p>
        </w:tc>
      </w:tr>
      <w:tr w:rsidR="003E0971" w:rsidRPr="007608F9" w14:paraId="55DB9857" w14:textId="77777777" w:rsidTr="00900462">
        <w:tc>
          <w:tcPr>
            <w:tcW w:w="5940" w:type="dxa"/>
          </w:tcPr>
          <w:p w14:paraId="563F8AD5" w14:textId="77777777" w:rsidR="003E0971" w:rsidRPr="007608F9" w:rsidRDefault="003E0971" w:rsidP="003E0971">
            <w:pPr>
              <w:numPr>
                <w:ilvl w:val="0"/>
                <w:numId w:val="39"/>
              </w:numPr>
              <w:contextualSpacing/>
              <w:rPr>
                <w:rFonts w:ascii="Garamond" w:eastAsia="Calibri" w:hAnsi="Garamond" w:cs="Calibri"/>
                <w:b/>
              </w:rPr>
            </w:pPr>
            <w:r w:rsidRPr="007608F9">
              <w:rPr>
                <w:rFonts w:ascii="Garamond" w:eastAsia="Calibri" w:hAnsi="Garamond" w:cs="Times New Roman"/>
                <w:b/>
              </w:rPr>
              <w:t>Provide medical care to adolescents (&gt;11 - 21 years).</w:t>
            </w:r>
          </w:p>
        </w:tc>
        <w:tc>
          <w:tcPr>
            <w:tcW w:w="1530" w:type="dxa"/>
          </w:tcPr>
          <w:p w14:paraId="5EBDE39F" w14:textId="77777777" w:rsidR="003E0971" w:rsidRPr="007608F9" w:rsidRDefault="003E0971" w:rsidP="003E0971">
            <w:pPr>
              <w:rPr>
                <w:rFonts w:ascii="Garamond" w:eastAsia="Calibri" w:hAnsi="Garamond" w:cs="Times New Roman"/>
                <w:b/>
              </w:rPr>
            </w:pPr>
          </w:p>
        </w:tc>
        <w:tc>
          <w:tcPr>
            <w:tcW w:w="1530" w:type="dxa"/>
          </w:tcPr>
          <w:p w14:paraId="35D22739" w14:textId="77777777" w:rsidR="003E0971" w:rsidRPr="007608F9" w:rsidRDefault="003E0971" w:rsidP="003E0971">
            <w:pPr>
              <w:rPr>
                <w:rFonts w:ascii="Garamond" w:eastAsia="Calibri" w:hAnsi="Garamond" w:cs="Times New Roman"/>
                <w:b/>
              </w:rPr>
            </w:pPr>
          </w:p>
        </w:tc>
        <w:tc>
          <w:tcPr>
            <w:tcW w:w="1620" w:type="dxa"/>
          </w:tcPr>
          <w:p w14:paraId="5A379517" w14:textId="77777777" w:rsidR="003E0971" w:rsidRPr="007608F9" w:rsidRDefault="003E0971" w:rsidP="003E0971">
            <w:pPr>
              <w:rPr>
                <w:rFonts w:ascii="Garamond" w:eastAsia="Calibri" w:hAnsi="Garamond" w:cs="Times New Roman"/>
                <w:b/>
              </w:rPr>
            </w:pPr>
          </w:p>
        </w:tc>
        <w:tc>
          <w:tcPr>
            <w:tcW w:w="1530" w:type="dxa"/>
          </w:tcPr>
          <w:p w14:paraId="215F75F7" w14:textId="77777777" w:rsidR="003E0971" w:rsidRPr="007608F9" w:rsidRDefault="003E0971" w:rsidP="003E0971">
            <w:pPr>
              <w:rPr>
                <w:rFonts w:ascii="Garamond" w:eastAsia="Calibri" w:hAnsi="Garamond" w:cs="Times New Roman"/>
                <w:b/>
              </w:rPr>
            </w:pPr>
          </w:p>
        </w:tc>
        <w:tc>
          <w:tcPr>
            <w:tcW w:w="1530" w:type="dxa"/>
          </w:tcPr>
          <w:p w14:paraId="663D39B4" w14:textId="77777777" w:rsidR="003E0971" w:rsidRPr="007608F9" w:rsidRDefault="003E0971" w:rsidP="003E0971">
            <w:pPr>
              <w:rPr>
                <w:rFonts w:ascii="Garamond" w:eastAsia="Calibri" w:hAnsi="Garamond" w:cs="Times New Roman"/>
                <w:b/>
              </w:rPr>
            </w:pPr>
          </w:p>
        </w:tc>
      </w:tr>
      <w:tr w:rsidR="003E0971" w:rsidRPr="007608F9" w14:paraId="3EA6C9B7" w14:textId="77777777" w:rsidTr="00900462">
        <w:tc>
          <w:tcPr>
            <w:tcW w:w="5940" w:type="dxa"/>
          </w:tcPr>
          <w:p w14:paraId="6470154C" w14:textId="77777777" w:rsidR="003E0971" w:rsidRPr="007608F9" w:rsidRDefault="003E0971" w:rsidP="003E0971">
            <w:pPr>
              <w:numPr>
                <w:ilvl w:val="0"/>
                <w:numId w:val="39"/>
              </w:numPr>
              <w:contextualSpacing/>
              <w:rPr>
                <w:rFonts w:ascii="Garamond" w:eastAsia="Calibri" w:hAnsi="Garamond" w:cs="Calibri"/>
                <w:b/>
              </w:rPr>
            </w:pPr>
            <w:r w:rsidRPr="007608F9">
              <w:rPr>
                <w:rFonts w:ascii="Garamond" w:eastAsia="Calibri" w:hAnsi="Garamond" w:cs="Times New Roman"/>
                <w:b/>
              </w:rPr>
              <w:lastRenderedPageBreak/>
              <w:t>Provide medical care to adults (&gt;21 - 65 years).</w:t>
            </w:r>
          </w:p>
        </w:tc>
        <w:tc>
          <w:tcPr>
            <w:tcW w:w="1530" w:type="dxa"/>
          </w:tcPr>
          <w:p w14:paraId="3AEE00B1" w14:textId="77777777" w:rsidR="003E0971" w:rsidRPr="007608F9" w:rsidRDefault="003E0971" w:rsidP="003E0971">
            <w:pPr>
              <w:rPr>
                <w:rFonts w:ascii="Garamond" w:eastAsia="Calibri" w:hAnsi="Garamond" w:cs="Times New Roman"/>
                <w:b/>
              </w:rPr>
            </w:pPr>
          </w:p>
        </w:tc>
        <w:tc>
          <w:tcPr>
            <w:tcW w:w="1530" w:type="dxa"/>
          </w:tcPr>
          <w:p w14:paraId="579D5859" w14:textId="77777777" w:rsidR="003E0971" w:rsidRPr="007608F9" w:rsidRDefault="003E0971" w:rsidP="003E0971">
            <w:pPr>
              <w:rPr>
                <w:rFonts w:ascii="Garamond" w:eastAsia="Calibri" w:hAnsi="Garamond" w:cs="Times New Roman"/>
                <w:b/>
              </w:rPr>
            </w:pPr>
          </w:p>
        </w:tc>
        <w:tc>
          <w:tcPr>
            <w:tcW w:w="1620" w:type="dxa"/>
          </w:tcPr>
          <w:p w14:paraId="4A532433" w14:textId="77777777" w:rsidR="003E0971" w:rsidRPr="007608F9" w:rsidRDefault="003E0971" w:rsidP="003E0971">
            <w:pPr>
              <w:rPr>
                <w:rFonts w:ascii="Garamond" w:eastAsia="Calibri" w:hAnsi="Garamond" w:cs="Times New Roman"/>
                <w:b/>
              </w:rPr>
            </w:pPr>
          </w:p>
        </w:tc>
        <w:tc>
          <w:tcPr>
            <w:tcW w:w="1530" w:type="dxa"/>
          </w:tcPr>
          <w:p w14:paraId="72A09882" w14:textId="77777777" w:rsidR="003E0971" w:rsidRPr="007608F9" w:rsidRDefault="003E0971" w:rsidP="003E0971">
            <w:pPr>
              <w:rPr>
                <w:rFonts w:ascii="Garamond" w:eastAsia="Calibri" w:hAnsi="Garamond" w:cs="Times New Roman"/>
                <w:b/>
              </w:rPr>
            </w:pPr>
          </w:p>
        </w:tc>
        <w:tc>
          <w:tcPr>
            <w:tcW w:w="1530" w:type="dxa"/>
          </w:tcPr>
          <w:p w14:paraId="1607A738" w14:textId="77777777" w:rsidR="003E0971" w:rsidRPr="007608F9" w:rsidRDefault="003E0971" w:rsidP="003E0971">
            <w:pPr>
              <w:rPr>
                <w:rFonts w:ascii="Garamond" w:eastAsia="Calibri" w:hAnsi="Garamond" w:cs="Times New Roman"/>
                <w:b/>
              </w:rPr>
            </w:pPr>
          </w:p>
        </w:tc>
      </w:tr>
      <w:tr w:rsidR="003E0971" w:rsidRPr="007608F9" w14:paraId="66A58572" w14:textId="77777777" w:rsidTr="00900462">
        <w:tc>
          <w:tcPr>
            <w:tcW w:w="5940" w:type="dxa"/>
          </w:tcPr>
          <w:p w14:paraId="1F953811" w14:textId="77777777" w:rsidR="003E0971" w:rsidRPr="007608F9" w:rsidRDefault="003E0971" w:rsidP="003E0971">
            <w:pPr>
              <w:numPr>
                <w:ilvl w:val="0"/>
                <w:numId w:val="39"/>
              </w:numPr>
              <w:contextualSpacing/>
              <w:rPr>
                <w:rFonts w:ascii="Garamond" w:eastAsia="Calibri" w:hAnsi="Garamond" w:cs="Calibri"/>
                <w:b/>
              </w:rPr>
            </w:pPr>
            <w:r w:rsidRPr="007608F9">
              <w:rPr>
                <w:rFonts w:ascii="Garamond" w:eastAsia="Calibri" w:hAnsi="Garamond" w:cs="Times New Roman"/>
                <w:b/>
              </w:rPr>
              <w:t>Provide medical care to the elderly (65+ years)</w:t>
            </w:r>
          </w:p>
        </w:tc>
        <w:tc>
          <w:tcPr>
            <w:tcW w:w="1530" w:type="dxa"/>
          </w:tcPr>
          <w:p w14:paraId="3A949BB3" w14:textId="77777777" w:rsidR="003E0971" w:rsidRPr="007608F9" w:rsidRDefault="003E0971" w:rsidP="003E0971">
            <w:pPr>
              <w:rPr>
                <w:rFonts w:ascii="Garamond" w:eastAsia="Calibri" w:hAnsi="Garamond" w:cs="Times New Roman"/>
                <w:b/>
              </w:rPr>
            </w:pPr>
          </w:p>
        </w:tc>
        <w:tc>
          <w:tcPr>
            <w:tcW w:w="1530" w:type="dxa"/>
          </w:tcPr>
          <w:p w14:paraId="7225EC5A" w14:textId="77777777" w:rsidR="003E0971" w:rsidRPr="007608F9" w:rsidRDefault="003E0971" w:rsidP="003E0971">
            <w:pPr>
              <w:rPr>
                <w:rFonts w:ascii="Garamond" w:eastAsia="Calibri" w:hAnsi="Garamond" w:cs="Times New Roman"/>
                <w:b/>
              </w:rPr>
            </w:pPr>
          </w:p>
        </w:tc>
        <w:tc>
          <w:tcPr>
            <w:tcW w:w="1620" w:type="dxa"/>
          </w:tcPr>
          <w:p w14:paraId="33E94018" w14:textId="77777777" w:rsidR="003E0971" w:rsidRPr="007608F9" w:rsidRDefault="003E0971" w:rsidP="003E0971">
            <w:pPr>
              <w:rPr>
                <w:rFonts w:ascii="Garamond" w:eastAsia="Calibri" w:hAnsi="Garamond" w:cs="Times New Roman"/>
                <w:b/>
              </w:rPr>
            </w:pPr>
          </w:p>
        </w:tc>
        <w:tc>
          <w:tcPr>
            <w:tcW w:w="1530" w:type="dxa"/>
          </w:tcPr>
          <w:p w14:paraId="164C94E4" w14:textId="77777777" w:rsidR="003E0971" w:rsidRPr="007608F9" w:rsidRDefault="003E0971" w:rsidP="003E0971">
            <w:pPr>
              <w:rPr>
                <w:rFonts w:ascii="Garamond" w:eastAsia="Calibri" w:hAnsi="Garamond" w:cs="Times New Roman"/>
                <w:b/>
              </w:rPr>
            </w:pPr>
          </w:p>
        </w:tc>
        <w:tc>
          <w:tcPr>
            <w:tcW w:w="1530" w:type="dxa"/>
          </w:tcPr>
          <w:p w14:paraId="12F89CD6" w14:textId="77777777" w:rsidR="003E0971" w:rsidRPr="007608F9" w:rsidRDefault="003E0971" w:rsidP="003E0971">
            <w:pPr>
              <w:rPr>
                <w:rFonts w:ascii="Garamond" w:eastAsia="Calibri" w:hAnsi="Garamond" w:cs="Times New Roman"/>
                <w:b/>
              </w:rPr>
            </w:pPr>
          </w:p>
        </w:tc>
      </w:tr>
      <w:tr w:rsidR="003E0971" w:rsidRPr="007608F9" w14:paraId="1BEE078E" w14:textId="77777777" w:rsidTr="00900462">
        <w:tc>
          <w:tcPr>
            <w:tcW w:w="5940" w:type="dxa"/>
          </w:tcPr>
          <w:p w14:paraId="76FD6018" w14:textId="77777777" w:rsidR="003E0971" w:rsidRPr="007608F9" w:rsidRDefault="003E0971" w:rsidP="003E0971">
            <w:pPr>
              <w:numPr>
                <w:ilvl w:val="0"/>
                <w:numId w:val="39"/>
              </w:numPr>
              <w:contextualSpacing/>
              <w:rPr>
                <w:rFonts w:ascii="Garamond" w:eastAsia="Calibri" w:hAnsi="Garamond" w:cs="Calibri"/>
                <w:b/>
              </w:rPr>
            </w:pPr>
            <w:r w:rsidRPr="007608F9">
              <w:rPr>
                <w:rFonts w:ascii="Garamond" w:eastAsia="Calibri" w:hAnsi="Garamond" w:cs="Calibri"/>
                <w:b/>
              </w:rPr>
              <w:t>Provide medical care relative to women’s health specifically in the area of prenatal care.</w:t>
            </w:r>
          </w:p>
        </w:tc>
        <w:tc>
          <w:tcPr>
            <w:tcW w:w="1530" w:type="dxa"/>
          </w:tcPr>
          <w:p w14:paraId="715C7852" w14:textId="77777777" w:rsidR="003E0971" w:rsidRPr="007608F9" w:rsidRDefault="003E0971" w:rsidP="003E0971">
            <w:pPr>
              <w:rPr>
                <w:rFonts w:ascii="Garamond" w:eastAsia="Calibri" w:hAnsi="Garamond" w:cs="Times New Roman"/>
                <w:b/>
              </w:rPr>
            </w:pPr>
          </w:p>
        </w:tc>
        <w:tc>
          <w:tcPr>
            <w:tcW w:w="1530" w:type="dxa"/>
          </w:tcPr>
          <w:p w14:paraId="0380C885" w14:textId="77777777" w:rsidR="003E0971" w:rsidRPr="007608F9" w:rsidRDefault="003E0971" w:rsidP="003E0971">
            <w:pPr>
              <w:rPr>
                <w:rFonts w:ascii="Garamond" w:eastAsia="Calibri" w:hAnsi="Garamond" w:cs="Times New Roman"/>
                <w:b/>
              </w:rPr>
            </w:pPr>
          </w:p>
        </w:tc>
        <w:tc>
          <w:tcPr>
            <w:tcW w:w="1620" w:type="dxa"/>
          </w:tcPr>
          <w:p w14:paraId="7E994AFD" w14:textId="77777777" w:rsidR="003E0971" w:rsidRPr="007608F9" w:rsidRDefault="003E0971" w:rsidP="003E0971">
            <w:pPr>
              <w:rPr>
                <w:rFonts w:ascii="Garamond" w:eastAsia="Calibri" w:hAnsi="Garamond" w:cs="Times New Roman"/>
                <w:b/>
              </w:rPr>
            </w:pPr>
          </w:p>
        </w:tc>
        <w:tc>
          <w:tcPr>
            <w:tcW w:w="1530" w:type="dxa"/>
          </w:tcPr>
          <w:p w14:paraId="59DEC059" w14:textId="77777777" w:rsidR="003E0971" w:rsidRPr="007608F9" w:rsidRDefault="003E0971" w:rsidP="003E0971">
            <w:pPr>
              <w:rPr>
                <w:rFonts w:ascii="Garamond" w:eastAsia="Calibri" w:hAnsi="Garamond" w:cs="Times New Roman"/>
                <w:b/>
              </w:rPr>
            </w:pPr>
          </w:p>
        </w:tc>
        <w:tc>
          <w:tcPr>
            <w:tcW w:w="1530" w:type="dxa"/>
          </w:tcPr>
          <w:p w14:paraId="5185FAA9" w14:textId="77777777" w:rsidR="003E0971" w:rsidRPr="007608F9" w:rsidRDefault="003E0971" w:rsidP="003E0971">
            <w:pPr>
              <w:rPr>
                <w:rFonts w:ascii="Garamond" w:eastAsia="Calibri" w:hAnsi="Garamond" w:cs="Times New Roman"/>
                <w:b/>
              </w:rPr>
            </w:pPr>
          </w:p>
        </w:tc>
      </w:tr>
      <w:tr w:rsidR="003E0971" w:rsidRPr="007608F9" w14:paraId="38926F93" w14:textId="77777777" w:rsidTr="00900462">
        <w:tc>
          <w:tcPr>
            <w:tcW w:w="5940" w:type="dxa"/>
          </w:tcPr>
          <w:p w14:paraId="15A4841E" w14:textId="77777777" w:rsidR="003E0971" w:rsidRPr="007608F9" w:rsidRDefault="003E0971" w:rsidP="003E0971">
            <w:pPr>
              <w:numPr>
                <w:ilvl w:val="0"/>
                <w:numId w:val="39"/>
              </w:numPr>
              <w:contextualSpacing/>
              <w:rPr>
                <w:rFonts w:ascii="Garamond" w:eastAsia="Calibri" w:hAnsi="Garamond" w:cs="Calibri"/>
                <w:b/>
              </w:rPr>
            </w:pPr>
            <w:r w:rsidRPr="007608F9">
              <w:rPr>
                <w:rFonts w:ascii="Garamond" w:eastAsia="Calibri" w:hAnsi="Garamond" w:cs="Calibri"/>
                <w:b/>
              </w:rPr>
              <w:t>Provide medical care relative to women’s health specifically in the area of gynecologic care.</w:t>
            </w:r>
          </w:p>
        </w:tc>
        <w:tc>
          <w:tcPr>
            <w:tcW w:w="1530" w:type="dxa"/>
          </w:tcPr>
          <w:p w14:paraId="636D28D8" w14:textId="77777777" w:rsidR="003E0971" w:rsidRPr="007608F9" w:rsidRDefault="003E0971" w:rsidP="003E0971">
            <w:pPr>
              <w:rPr>
                <w:rFonts w:ascii="Garamond" w:eastAsia="Calibri" w:hAnsi="Garamond" w:cs="Times New Roman"/>
                <w:b/>
              </w:rPr>
            </w:pPr>
          </w:p>
        </w:tc>
        <w:tc>
          <w:tcPr>
            <w:tcW w:w="1530" w:type="dxa"/>
          </w:tcPr>
          <w:p w14:paraId="6DC4DE47" w14:textId="77777777" w:rsidR="003E0971" w:rsidRPr="007608F9" w:rsidRDefault="003E0971" w:rsidP="003E0971">
            <w:pPr>
              <w:rPr>
                <w:rFonts w:ascii="Garamond" w:eastAsia="Calibri" w:hAnsi="Garamond" w:cs="Times New Roman"/>
                <w:b/>
              </w:rPr>
            </w:pPr>
          </w:p>
        </w:tc>
        <w:tc>
          <w:tcPr>
            <w:tcW w:w="1620" w:type="dxa"/>
          </w:tcPr>
          <w:p w14:paraId="349034A4" w14:textId="77777777" w:rsidR="003E0971" w:rsidRPr="007608F9" w:rsidRDefault="003E0971" w:rsidP="003E0971">
            <w:pPr>
              <w:rPr>
                <w:rFonts w:ascii="Garamond" w:eastAsia="Calibri" w:hAnsi="Garamond" w:cs="Times New Roman"/>
                <w:b/>
              </w:rPr>
            </w:pPr>
          </w:p>
        </w:tc>
        <w:tc>
          <w:tcPr>
            <w:tcW w:w="1530" w:type="dxa"/>
          </w:tcPr>
          <w:p w14:paraId="1B405252" w14:textId="77777777" w:rsidR="003E0971" w:rsidRPr="007608F9" w:rsidRDefault="003E0971" w:rsidP="003E0971">
            <w:pPr>
              <w:rPr>
                <w:rFonts w:ascii="Garamond" w:eastAsia="Calibri" w:hAnsi="Garamond" w:cs="Times New Roman"/>
                <w:b/>
              </w:rPr>
            </w:pPr>
          </w:p>
        </w:tc>
        <w:tc>
          <w:tcPr>
            <w:tcW w:w="1530" w:type="dxa"/>
          </w:tcPr>
          <w:p w14:paraId="0DA2C5FF" w14:textId="77777777" w:rsidR="003E0971" w:rsidRPr="007608F9" w:rsidRDefault="003E0971" w:rsidP="003E0971">
            <w:pPr>
              <w:rPr>
                <w:rFonts w:ascii="Garamond" w:eastAsia="Calibri" w:hAnsi="Garamond" w:cs="Times New Roman"/>
                <w:b/>
              </w:rPr>
            </w:pPr>
          </w:p>
        </w:tc>
      </w:tr>
      <w:tr w:rsidR="003E0971" w:rsidRPr="007608F9" w14:paraId="44A293C6" w14:textId="77777777" w:rsidTr="00900462">
        <w:tc>
          <w:tcPr>
            <w:tcW w:w="5940" w:type="dxa"/>
          </w:tcPr>
          <w:p w14:paraId="64CF2D1F" w14:textId="77777777" w:rsidR="003E0971" w:rsidRPr="007608F9" w:rsidRDefault="003E0971" w:rsidP="003E0971">
            <w:pPr>
              <w:numPr>
                <w:ilvl w:val="0"/>
                <w:numId w:val="39"/>
              </w:numPr>
              <w:contextualSpacing/>
              <w:rPr>
                <w:rFonts w:ascii="Garamond" w:eastAsia="Calibri" w:hAnsi="Garamond" w:cs="Calibri"/>
                <w:b/>
              </w:rPr>
            </w:pPr>
            <w:r w:rsidRPr="007608F9">
              <w:rPr>
                <w:rFonts w:ascii="Garamond" w:eastAsia="Calibri" w:hAnsi="Garamond" w:cs="Calibri"/>
                <w:b/>
              </w:rPr>
              <w:t>Provide medical care for conditions requiring surgical management specifically in the area of pre-operative care. , intra-operative, or post-operative care).</w:t>
            </w:r>
          </w:p>
        </w:tc>
        <w:tc>
          <w:tcPr>
            <w:tcW w:w="1530" w:type="dxa"/>
          </w:tcPr>
          <w:p w14:paraId="7B02EC7A" w14:textId="77777777" w:rsidR="003E0971" w:rsidRPr="007608F9" w:rsidRDefault="003E0971" w:rsidP="003E0971">
            <w:pPr>
              <w:rPr>
                <w:rFonts w:ascii="Garamond" w:eastAsia="Calibri" w:hAnsi="Garamond" w:cs="Times New Roman"/>
                <w:b/>
              </w:rPr>
            </w:pPr>
          </w:p>
        </w:tc>
        <w:tc>
          <w:tcPr>
            <w:tcW w:w="1530" w:type="dxa"/>
          </w:tcPr>
          <w:p w14:paraId="3A370BF1" w14:textId="77777777" w:rsidR="003E0971" w:rsidRPr="007608F9" w:rsidRDefault="003E0971" w:rsidP="003E0971">
            <w:pPr>
              <w:rPr>
                <w:rFonts w:ascii="Garamond" w:eastAsia="Calibri" w:hAnsi="Garamond" w:cs="Times New Roman"/>
                <w:b/>
              </w:rPr>
            </w:pPr>
          </w:p>
        </w:tc>
        <w:tc>
          <w:tcPr>
            <w:tcW w:w="1620" w:type="dxa"/>
          </w:tcPr>
          <w:p w14:paraId="6CD1EDB2" w14:textId="77777777" w:rsidR="003E0971" w:rsidRPr="007608F9" w:rsidRDefault="003E0971" w:rsidP="003E0971">
            <w:pPr>
              <w:rPr>
                <w:rFonts w:ascii="Garamond" w:eastAsia="Calibri" w:hAnsi="Garamond" w:cs="Times New Roman"/>
                <w:b/>
              </w:rPr>
            </w:pPr>
          </w:p>
        </w:tc>
        <w:tc>
          <w:tcPr>
            <w:tcW w:w="1530" w:type="dxa"/>
          </w:tcPr>
          <w:p w14:paraId="4C98BB00" w14:textId="77777777" w:rsidR="003E0971" w:rsidRPr="007608F9" w:rsidRDefault="003E0971" w:rsidP="003E0971">
            <w:pPr>
              <w:rPr>
                <w:rFonts w:ascii="Garamond" w:eastAsia="Calibri" w:hAnsi="Garamond" w:cs="Times New Roman"/>
                <w:b/>
              </w:rPr>
            </w:pPr>
          </w:p>
        </w:tc>
        <w:tc>
          <w:tcPr>
            <w:tcW w:w="1530" w:type="dxa"/>
          </w:tcPr>
          <w:p w14:paraId="1A4ADA3A" w14:textId="77777777" w:rsidR="003E0971" w:rsidRPr="007608F9" w:rsidRDefault="003E0971" w:rsidP="003E0971">
            <w:pPr>
              <w:rPr>
                <w:rFonts w:ascii="Garamond" w:eastAsia="Calibri" w:hAnsi="Garamond" w:cs="Times New Roman"/>
                <w:b/>
              </w:rPr>
            </w:pPr>
          </w:p>
        </w:tc>
      </w:tr>
      <w:tr w:rsidR="003E0971" w:rsidRPr="007608F9" w14:paraId="0077BCBD" w14:textId="77777777" w:rsidTr="00900462">
        <w:tc>
          <w:tcPr>
            <w:tcW w:w="5940" w:type="dxa"/>
          </w:tcPr>
          <w:p w14:paraId="2C0BEF51" w14:textId="77777777" w:rsidR="003E0971" w:rsidRPr="007608F9" w:rsidRDefault="003E0971" w:rsidP="003E0971">
            <w:pPr>
              <w:numPr>
                <w:ilvl w:val="0"/>
                <w:numId w:val="39"/>
              </w:numPr>
              <w:contextualSpacing/>
              <w:rPr>
                <w:rFonts w:ascii="Garamond" w:eastAsia="Calibri" w:hAnsi="Garamond" w:cs="Calibri"/>
                <w:b/>
              </w:rPr>
            </w:pPr>
            <w:r w:rsidRPr="007608F9">
              <w:rPr>
                <w:rFonts w:ascii="Garamond" w:eastAsia="Calibri" w:hAnsi="Garamond" w:cs="Calibri"/>
                <w:b/>
              </w:rPr>
              <w:t>Provide medical care for conditions requiring surgical management specifically in the area of intra-operative.</w:t>
            </w:r>
          </w:p>
        </w:tc>
        <w:tc>
          <w:tcPr>
            <w:tcW w:w="1530" w:type="dxa"/>
          </w:tcPr>
          <w:p w14:paraId="60E8CED7" w14:textId="77777777" w:rsidR="003E0971" w:rsidRPr="007608F9" w:rsidRDefault="003E0971" w:rsidP="003E0971">
            <w:pPr>
              <w:rPr>
                <w:rFonts w:ascii="Garamond" w:eastAsia="Calibri" w:hAnsi="Garamond" w:cs="Times New Roman"/>
                <w:b/>
              </w:rPr>
            </w:pPr>
          </w:p>
        </w:tc>
        <w:tc>
          <w:tcPr>
            <w:tcW w:w="1530" w:type="dxa"/>
          </w:tcPr>
          <w:p w14:paraId="5E53F4D5" w14:textId="77777777" w:rsidR="003E0971" w:rsidRPr="007608F9" w:rsidRDefault="003E0971" w:rsidP="003E0971">
            <w:pPr>
              <w:rPr>
                <w:rFonts w:ascii="Garamond" w:eastAsia="Calibri" w:hAnsi="Garamond" w:cs="Times New Roman"/>
                <w:b/>
              </w:rPr>
            </w:pPr>
          </w:p>
        </w:tc>
        <w:tc>
          <w:tcPr>
            <w:tcW w:w="1620" w:type="dxa"/>
          </w:tcPr>
          <w:p w14:paraId="55E46A57" w14:textId="77777777" w:rsidR="003E0971" w:rsidRPr="007608F9" w:rsidRDefault="003E0971" w:rsidP="003E0971">
            <w:pPr>
              <w:rPr>
                <w:rFonts w:ascii="Garamond" w:eastAsia="Calibri" w:hAnsi="Garamond" w:cs="Times New Roman"/>
                <w:b/>
              </w:rPr>
            </w:pPr>
          </w:p>
        </w:tc>
        <w:tc>
          <w:tcPr>
            <w:tcW w:w="1530" w:type="dxa"/>
          </w:tcPr>
          <w:p w14:paraId="36D07914" w14:textId="77777777" w:rsidR="003E0971" w:rsidRPr="007608F9" w:rsidRDefault="003E0971" w:rsidP="003E0971">
            <w:pPr>
              <w:rPr>
                <w:rFonts w:ascii="Garamond" w:eastAsia="Calibri" w:hAnsi="Garamond" w:cs="Times New Roman"/>
                <w:b/>
              </w:rPr>
            </w:pPr>
          </w:p>
        </w:tc>
        <w:tc>
          <w:tcPr>
            <w:tcW w:w="1530" w:type="dxa"/>
          </w:tcPr>
          <w:p w14:paraId="76C1B633" w14:textId="77777777" w:rsidR="003E0971" w:rsidRPr="007608F9" w:rsidRDefault="003E0971" w:rsidP="003E0971">
            <w:pPr>
              <w:rPr>
                <w:rFonts w:ascii="Garamond" w:eastAsia="Calibri" w:hAnsi="Garamond" w:cs="Times New Roman"/>
                <w:b/>
              </w:rPr>
            </w:pPr>
          </w:p>
        </w:tc>
      </w:tr>
      <w:tr w:rsidR="003E0971" w:rsidRPr="007608F9" w14:paraId="28FC2521" w14:textId="77777777" w:rsidTr="00900462">
        <w:tc>
          <w:tcPr>
            <w:tcW w:w="5940" w:type="dxa"/>
          </w:tcPr>
          <w:p w14:paraId="0C905C08" w14:textId="77777777" w:rsidR="003E0971" w:rsidRPr="007608F9" w:rsidRDefault="003E0971" w:rsidP="003E0971">
            <w:pPr>
              <w:numPr>
                <w:ilvl w:val="0"/>
                <w:numId w:val="39"/>
              </w:numPr>
              <w:contextualSpacing/>
              <w:rPr>
                <w:rFonts w:ascii="Garamond" w:eastAsia="Calibri" w:hAnsi="Garamond" w:cs="Calibri"/>
                <w:b/>
              </w:rPr>
            </w:pPr>
            <w:r w:rsidRPr="007608F9">
              <w:rPr>
                <w:rFonts w:ascii="Garamond" w:eastAsia="Calibri" w:hAnsi="Garamond" w:cs="Calibri"/>
                <w:b/>
              </w:rPr>
              <w:t>Provide medical care for conditions requiring surgical management specifically in the area of post-operative care.</w:t>
            </w:r>
          </w:p>
        </w:tc>
        <w:tc>
          <w:tcPr>
            <w:tcW w:w="1530" w:type="dxa"/>
          </w:tcPr>
          <w:p w14:paraId="19274952" w14:textId="77777777" w:rsidR="003E0971" w:rsidRPr="007608F9" w:rsidRDefault="003E0971" w:rsidP="003E0971">
            <w:pPr>
              <w:rPr>
                <w:rFonts w:ascii="Garamond" w:eastAsia="Calibri" w:hAnsi="Garamond" w:cs="Times New Roman"/>
                <w:b/>
              </w:rPr>
            </w:pPr>
          </w:p>
        </w:tc>
        <w:tc>
          <w:tcPr>
            <w:tcW w:w="1530" w:type="dxa"/>
          </w:tcPr>
          <w:p w14:paraId="1334866D" w14:textId="77777777" w:rsidR="003E0971" w:rsidRPr="007608F9" w:rsidRDefault="003E0971" w:rsidP="003E0971">
            <w:pPr>
              <w:rPr>
                <w:rFonts w:ascii="Garamond" w:eastAsia="Calibri" w:hAnsi="Garamond" w:cs="Times New Roman"/>
                <w:b/>
              </w:rPr>
            </w:pPr>
          </w:p>
        </w:tc>
        <w:tc>
          <w:tcPr>
            <w:tcW w:w="1620" w:type="dxa"/>
          </w:tcPr>
          <w:p w14:paraId="6115C532" w14:textId="77777777" w:rsidR="003E0971" w:rsidRPr="007608F9" w:rsidRDefault="003E0971" w:rsidP="003E0971">
            <w:pPr>
              <w:rPr>
                <w:rFonts w:ascii="Garamond" w:eastAsia="Calibri" w:hAnsi="Garamond" w:cs="Times New Roman"/>
                <w:b/>
              </w:rPr>
            </w:pPr>
          </w:p>
        </w:tc>
        <w:tc>
          <w:tcPr>
            <w:tcW w:w="1530" w:type="dxa"/>
          </w:tcPr>
          <w:p w14:paraId="1B3AFD33" w14:textId="77777777" w:rsidR="003E0971" w:rsidRPr="007608F9" w:rsidRDefault="003E0971" w:rsidP="003E0971">
            <w:pPr>
              <w:rPr>
                <w:rFonts w:ascii="Garamond" w:eastAsia="Calibri" w:hAnsi="Garamond" w:cs="Times New Roman"/>
                <w:b/>
              </w:rPr>
            </w:pPr>
          </w:p>
        </w:tc>
        <w:tc>
          <w:tcPr>
            <w:tcW w:w="1530" w:type="dxa"/>
          </w:tcPr>
          <w:p w14:paraId="41104A38" w14:textId="77777777" w:rsidR="003E0971" w:rsidRPr="007608F9" w:rsidRDefault="003E0971" w:rsidP="003E0971">
            <w:pPr>
              <w:rPr>
                <w:rFonts w:ascii="Garamond" w:eastAsia="Calibri" w:hAnsi="Garamond" w:cs="Times New Roman"/>
                <w:b/>
              </w:rPr>
            </w:pPr>
          </w:p>
        </w:tc>
      </w:tr>
      <w:tr w:rsidR="003E0971" w:rsidRPr="007608F9" w14:paraId="03B8BE8F" w14:textId="77777777" w:rsidTr="00900462">
        <w:tc>
          <w:tcPr>
            <w:tcW w:w="5940" w:type="dxa"/>
          </w:tcPr>
          <w:p w14:paraId="6C293435" w14:textId="77777777" w:rsidR="003E0971" w:rsidRPr="007608F9" w:rsidRDefault="003E0971" w:rsidP="003E0971">
            <w:pPr>
              <w:numPr>
                <w:ilvl w:val="0"/>
                <w:numId w:val="39"/>
              </w:numPr>
              <w:contextualSpacing/>
              <w:rPr>
                <w:rFonts w:ascii="Garamond" w:eastAsia="Calibri" w:hAnsi="Garamond" w:cs="Calibri"/>
                <w:b/>
              </w:rPr>
            </w:pPr>
            <w:r w:rsidRPr="007608F9">
              <w:rPr>
                <w:rFonts w:ascii="Garamond" w:eastAsia="Calibri" w:hAnsi="Garamond" w:cs="Calibri"/>
                <w:b/>
              </w:rPr>
              <w:t>Provide medical care for behavioral and mental health conditions.</w:t>
            </w:r>
          </w:p>
        </w:tc>
        <w:tc>
          <w:tcPr>
            <w:tcW w:w="1530" w:type="dxa"/>
          </w:tcPr>
          <w:p w14:paraId="03C4D190" w14:textId="77777777" w:rsidR="003E0971" w:rsidRPr="007608F9" w:rsidRDefault="003E0971" w:rsidP="003E0971">
            <w:pPr>
              <w:rPr>
                <w:rFonts w:ascii="Garamond" w:eastAsia="Calibri" w:hAnsi="Garamond" w:cs="Times New Roman"/>
                <w:b/>
              </w:rPr>
            </w:pPr>
          </w:p>
        </w:tc>
        <w:tc>
          <w:tcPr>
            <w:tcW w:w="1530" w:type="dxa"/>
          </w:tcPr>
          <w:p w14:paraId="30A841FA" w14:textId="77777777" w:rsidR="003E0971" w:rsidRPr="007608F9" w:rsidRDefault="003E0971" w:rsidP="003E0971">
            <w:pPr>
              <w:rPr>
                <w:rFonts w:ascii="Garamond" w:eastAsia="Calibri" w:hAnsi="Garamond" w:cs="Times New Roman"/>
                <w:b/>
              </w:rPr>
            </w:pPr>
          </w:p>
        </w:tc>
        <w:tc>
          <w:tcPr>
            <w:tcW w:w="1620" w:type="dxa"/>
          </w:tcPr>
          <w:p w14:paraId="41F7E44B" w14:textId="77777777" w:rsidR="003E0971" w:rsidRPr="007608F9" w:rsidRDefault="003E0971" w:rsidP="003E0971">
            <w:pPr>
              <w:rPr>
                <w:rFonts w:ascii="Garamond" w:eastAsia="Calibri" w:hAnsi="Garamond" w:cs="Times New Roman"/>
                <w:b/>
              </w:rPr>
            </w:pPr>
          </w:p>
        </w:tc>
        <w:tc>
          <w:tcPr>
            <w:tcW w:w="1530" w:type="dxa"/>
          </w:tcPr>
          <w:p w14:paraId="5DFDEE3B" w14:textId="77777777" w:rsidR="003E0971" w:rsidRPr="007608F9" w:rsidRDefault="003E0971" w:rsidP="003E0971">
            <w:pPr>
              <w:rPr>
                <w:rFonts w:ascii="Garamond" w:eastAsia="Calibri" w:hAnsi="Garamond" w:cs="Times New Roman"/>
                <w:b/>
              </w:rPr>
            </w:pPr>
          </w:p>
        </w:tc>
        <w:tc>
          <w:tcPr>
            <w:tcW w:w="1530" w:type="dxa"/>
          </w:tcPr>
          <w:p w14:paraId="71A9373B" w14:textId="77777777" w:rsidR="003E0971" w:rsidRPr="007608F9" w:rsidRDefault="003E0971" w:rsidP="003E0971">
            <w:pPr>
              <w:rPr>
                <w:rFonts w:ascii="Garamond" w:eastAsia="Calibri" w:hAnsi="Garamond" w:cs="Times New Roman"/>
                <w:b/>
              </w:rPr>
            </w:pPr>
          </w:p>
        </w:tc>
      </w:tr>
    </w:tbl>
    <w:p w14:paraId="61732B9F" w14:textId="77777777" w:rsidR="007608F9" w:rsidRDefault="007608F9" w:rsidP="003E0971">
      <w:pPr>
        <w:spacing w:after="0" w:line="240" w:lineRule="auto"/>
        <w:ind w:left="360"/>
        <w:rPr>
          <w:rFonts w:ascii="Garamond" w:eastAsia="Calibri" w:hAnsi="Garamond" w:cs="Times New Roman"/>
          <w:b/>
        </w:rPr>
      </w:pPr>
    </w:p>
    <w:p w14:paraId="1A5D4B08" w14:textId="77777777" w:rsidR="007608F9" w:rsidRDefault="007608F9">
      <w:pPr>
        <w:rPr>
          <w:rFonts w:ascii="Garamond" w:eastAsia="Calibri" w:hAnsi="Garamond" w:cs="Times New Roman"/>
          <w:b/>
        </w:rPr>
      </w:pPr>
      <w:r>
        <w:rPr>
          <w:rFonts w:ascii="Garamond" w:eastAsia="Calibri" w:hAnsi="Garamond" w:cs="Times New Roman"/>
          <w:b/>
        </w:rPr>
        <w:br w:type="page"/>
      </w:r>
    </w:p>
    <w:p w14:paraId="08142456" w14:textId="77777777" w:rsidR="003E0971" w:rsidRPr="007608F9" w:rsidRDefault="003E0971" w:rsidP="003E0971">
      <w:pPr>
        <w:spacing w:after="0" w:line="240" w:lineRule="auto"/>
        <w:ind w:left="360"/>
        <w:rPr>
          <w:rFonts w:ascii="Garamond" w:eastAsia="Calibri" w:hAnsi="Garamond" w:cs="Times New Roman"/>
          <w:b/>
        </w:rPr>
      </w:pPr>
      <w:r w:rsidRPr="007608F9">
        <w:rPr>
          <w:rFonts w:ascii="Garamond" w:eastAsia="Calibri" w:hAnsi="Garamond" w:cs="Times New Roman"/>
          <w:b/>
        </w:rPr>
        <w:lastRenderedPageBreak/>
        <w:t>SECTION 3: PROFESSIONALISM</w:t>
      </w:r>
    </w:p>
    <w:p w14:paraId="07C2B416" w14:textId="77777777" w:rsidR="003E0971" w:rsidRPr="007608F9" w:rsidRDefault="003E0971" w:rsidP="003E0971">
      <w:pPr>
        <w:spacing w:after="0" w:line="240" w:lineRule="auto"/>
        <w:ind w:left="360"/>
        <w:rPr>
          <w:rFonts w:ascii="Garamond" w:eastAsia="Calibri" w:hAnsi="Garamond" w:cs="Times New Roman"/>
          <w:b/>
          <w:bCs/>
          <w:i/>
        </w:rPr>
      </w:pPr>
      <w:r w:rsidRPr="007608F9">
        <w:rPr>
          <w:rFonts w:ascii="Garamond" w:eastAsia="Calibri" w:hAnsi="Garamond" w:cs="Times New Roman"/>
          <w:b/>
          <w:bCs/>
          <w:i/>
        </w:rPr>
        <w:t>For each of the following activities, please indicate the degree to which you agree with each statement based on your experience working with this student.</w:t>
      </w:r>
    </w:p>
    <w:tbl>
      <w:tblPr>
        <w:tblStyle w:val="TableGrid2"/>
        <w:tblW w:w="0" w:type="auto"/>
        <w:tblInd w:w="355" w:type="dxa"/>
        <w:tblLook w:val="04A0" w:firstRow="1" w:lastRow="0" w:firstColumn="1" w:lastColumn="0" w:noHBand="0" w:noVBand="1"/>
      </w:tblPr>
      <w:tblGrid>
        <w:gridCol w:w="5310"/>
        <w:gridCol w:w="1674"/>
        <w:gridCol w:w="1674"/>
        <w:gridCol w:w="1674"/>
      </w:tblGrid>
      <w:tr w:rsidR="003E0971" w:rsidRPr="007608F9" w14:paraId="1CF4AC87" w14:textId="77777777" w:rsidTr="00900462">
        <w:tc>
          <w:tcPr>
            <w:tcW w:w="5310" w:type="dxa"/>
          </w:tcPr>
          <w:p w14:paraId="53837659" w14:textId="77777777" w:rsidR="003E0971" w:rsidRPr="007608F9" w:rsidRDefault="003E0971" w:rsidP="003E0971">
            <w:pPr>
              <w:jc w:val="center"/>
              <w:rPr>
                <w:rFonts w:ascii="Garamond" w:eastAsia="Calibri" w:hAnsi="Garamond" w:cs="Times New Roman"/>
                <w:b/>
              </w:rPr>
            </w:pPr>
          </w:p>
        </w:tc>
        <w:tc>
          <w:tcPr>
            <w:tcW w:w="1674" w:type="dxa"/>
          </w:tcPr>
          <w:p w14:paraId="756023AC" w14:textId="77777777" w:rsidR="003E0971" w:rsidRPr="007608F9" w:rsidRDefault="003E0971" w:rsidP="003E0971">
            <w:pPr>
              <w:jc w:val="center"/>
              <w:rPr>
                <w:rFonts w:ascii="Garamond" w:eastAsia="Calibri" w:hAnsi="Garamond" w:cs="Times New Roman"/>
                <w:b/>
              </w:rPr>
            </w:pPr>
            <w:r w:rsidRPr="007608F9">
              <w:rPr>
                <w:rFonts w:ascii="Garamond" w:eastAsia="Calibri" w:hAnsi="Garamond" w:cs="Times New Roman"/>
              </w:rPr>
              <w:t>FAIL</w:t>
            </w:r>
          </w:p>
        </w:tc>
        <w:tc>
          <w:tcPr>
            <w:tcW w:w="1674" w:type="dxa"/>
          </w:tcPr>
          <w:p w14:paraId="04457A8B" w14:textId="77777777" w:rsidR="003E0971" w:rsidRPr="007608F9" w:rsidRDefault="003E0971" w:rsidP="003E0971">
            <w:pPr>
              <w:jc w:val="center"/>
              <w:rPr>
                <w:rFonts w:ascii="Garamond" w:eastAsia="Calibri" w:hAnsi="Garamond" w:cs="Times New Roman"/>
                <w:b/>
              </w:rPr>
            </w:pPr>
            <w:r w:rsidRPr="007608F9">
              <w:rPr>
                <w:rFonts w:ascii="Garamond" w:eastAsia="Calibri" w:hAnsi="Garamond" w:cs="Times New Roman"/>
              </w:rPr>
              <w:t>PASS</w:t>
            </w:r>
          </w:p>
        </w:tc>
        <w:tc>
          <w:tcPr>
            <w:tcW w:w="1674" w:type="dxa"/>
          </w:tcPr>
          <w:p w14:paraId="787AE01D" w14:textId="77777777" w:rsidR="003E0971" w:rsidRPr="007608F9" w:rsidRDefault="003E0971" w:rsidP="003E0971">
            <w:pPr>
              <w:jc w:val="center"/>
              <w:rPr>
                <w:rFonts w:ascii="Garamond" w:eastAsia="Calibri" w:hAnsi="Garamond" w:cs="Times New Roman"/>
              </w:rPr>
            </w:pPr>
            <w:r w:rsidRPr="007608F9">
              <w:rPr>
                <w:rFonts w:ascii="Garamond" w:eastAsia="Calibri" w:hAnsi="Garamond" w:cs="Times New Roman"/>
              </w:rPr>
              <w:t>NOT OBSERVED</w:t>
            </w:r>
          </w:p>
        </w:tc>
      </w:tr>
      <w:tr w:rsidR="003E0971" w:rsidRPr="007608F9" w14:paraId="347C0203" w14:textId="77777777" w:rsidTr="00900462">
        <w:tc>
          <w:tcPr>
            <w:tcW w:w="5310" w:type="dxa"/>
          </w:tcPr>
          <w:p w14:paraId="718B7169" w14:textId="77777777" w:rsidR="003E0971" w:rsidRPr="007608F9" w:rsidRDefault="003E0971" w:rsidP="003E0971">
            <w:pPr>
              <w:numPr>
                <w:ilvl w:val="0"/>
                <w:numId w:val="39"/>
              </w:numPr>
              <w:contextualSpacing/>
              <w:rPr>
                <w:rFonts w:ascii="Garamond" w:eastAsia="Calibri" w:hAnsi="Garamond" w:cs="Times New Roman"/>
                <w:b/>
              </w:rPr>
            </w:pPr>
            <w:r w:rsidRPr="007608F9">
              <w:rPr>
                <w:rFonts w:ascii="Garamond" w:eastAsia="Calibri" w:hAnsi="Garamond" w:cs="Times New Roman"/>
                <w:b/>
                <w:bCs/>
              </w:rPr>
              <w:t xml:space="preserve">Seeks out constructive feedback from colleagues and other health professionals. </w:t>
            </w:r>
          </w:p>
        </w:tc>
        <w:tc>
          <w:tcPr>
            <w:tcW w:w="1674" w:type="dxa"/>
          </w:tcPr>
          <w:p w14:paraId="0D8AB618" w14:textId="77777777" w:rsidR="003E0971" w:rsidRPr="007608F9" w:rsidRDefault="003E0971" w:rsidP="003E0971">
            <w:pPr>
              <w:rPr>
                <w:rFonts w:ascii="Garamond" w:eastAsia="Calibri" w:hAnsi="Garamond" w:cs="Times New Roman"/>
                <w:b/>
              </w:rPr>
            </w:pPr>
          </w:p>
        </w:tc>
        <w:tc>
          <w:tcPr>
            <w:tcW w:w="1674" w:type="dxa"/>
          </w:tcPr>
          <w:p w14:paraId="1D786E65" w14:textId="77777777" w:rsidR="003E0971" w:rsidRPr="007608F9" w:rsidRDefault="003E0971" w:rsidP="003E0971">
            <w:pPr>
              <w:rPr>
                <w:rFonts w:ascii="Garamond" w:eastAsia="Calibri" w:hAnsi="Garamond" w:cs="Times New Roman"/>
                <w:b/>
              </w:rPr>
            </w:pPr>
          </w:p>
        </w:tc>
        <w:tc>
          <w:tcPr>
            <w:tcW w:w="1674" w:type="dxa"/>
          </w:tcPr>
          <w:p w14:paraId="302FCA98" w14:textId="77777777" w:rsidR="003E0971" w:rsidRPr="007608F9" w:rsidRDefault="003E0971" w:rsidP="003E0971">
            <w:pPr>
              <w:rPr>
                <w:rFonts w:ascii="Garamond" w:eastAsia="Calibri" w:hAnsi="Garamond" w:cs="Times New Roman"/>
                <w:b/>
              </w:rPr>
            </w:pPr>
          </w:p>
        </w:tc>
      </w:tr>
      <w:tr w:rsidR="003E0971" w:rsidRPr="007608F9" w14:paraId="74042533" w14:textId="77777777" w:rsidTr="00900462">
        <w:tc>
          <w:tcPr>
            <w:tcW w:w="5310" w:type="dxa"/>
          </w:tcPr>
          <w:p w14:paraId="1465E9EF" w14:textId="77777777" w:rsidR="003E0971" w:rsidRPr="007608F9" w:rsidRDefault="003E0971" w:rsidP="003E0971">
            <w:pPr>
              <w:numPr>
                <w:ilvl w:val="0"/>
                <w:numId w:val="39"/>
              </w:numPr>
              <w:contextualSpacing/>
              <w:rPr>
                <w:rFonts w:ascii="Garamond" w:eastAsia="Calibri" w:hAnsi="Garamond" w:cs="Times New Roman"/>
                <w:b/>
              </w:rPr>
            </w:pPr>
            <w:r w:rsidRPr="007608F9">
              <w:rPr>
                <w:rFonts w:ascii="Garamond" w:eastAsia="Calibri" w:hAnsi="Garamond" w:cs="Times New Roman"/>
                <w:b/>
                <w:bCs/>
              </w:rPr>
              <w:t xml:space="preserve">Demonstrates personal responsibility and accountability in all clinical and educational activities. </w:t>
            </w:r>
          </w:p>
        </w:tc>
        <w:tc>
          <w:tcPr>
            <w:tcW w:w="1674" w:type="dxa"/>
          </w:tcPr>
          <w:p w14:paraId="24CC3C2F" w14:textId="77777777" w:rsidR="003E0971" w:rsidRPr="007608F9" w:rsidRDefault="003E0971" w:rsidP="003E0971">
            <w:pPr>
              <w:rPr>
                <w:rFonts w:ascii="Garamond" w:eastAsia="Calibri" w:hAnsi="Garamond" w:cs="Times New Roman"/>
                <w:b/>
              </w:rPr>
            </w:pPr>
          </w:p>
        </w:tc>
        <w:tc>
          <w:tcPr>
            <w:tcW w:w="1674" w:type="dxa"/>
          </w:tcPr>
          <w:p w14:paraId="4A2DA00E" w14:textId="77777777" w:rsidR="003E0971" w:rsidRPr="007608F9" w:rsidRDefault="003E0971" w:rsidP="003E0971">
            <w:pPr>
              <w:rPr>
                <w:rFonts w:ascii="Garamond" w:eastAsia="Calibri" w:hAnsi="Garamond" w:cs="Times New Roman"/>
                <w:b/>
              </w:rPr>
            </w:pPr>
          </w:p>
        </w:tc>
        <w:tc>
          <w:tcPr>
            <w:tcW w:w="1674" w:type="dxa"/>
          </w:tcPr>
          <w:p w14:paraId="53620FC7" w14:textId="77777777" w:rsidR="003E0971" w:rsidRPr="007608F9" w:rsidRDefault="003E0971" w:rsidP="003E0971">
            <w:pPr>
              <w:rPr>
                <w:rFonts w:ascii="Garamond" w:eastAsia="Calibri" w:hAnsi="Garamond" w:cs="Times New Roman"/>
                <w:b/>
              </w:rPr>
            </w:pPr>
          </w:p>
        </w:tc>
      </w:tr>
      <w:tr w:rsidR="003E0971" w:rsidRPr="007608F9" w14:paraId="02CD3B1C" w14:textId="77777777" w:rsidTr="00900462">
        <w:tc>
          <w:tcPr>
            <w:tcW w:w="5310" w:type="dxa"/>
          </w:tcPr>
          <w:p w14:paraId="5E14028C" w14:textId="77777777" w:rsidR="003E0971" w:rsidRPr="007608F9" w:rsidRDefault="003E0971" w:rsidP="003E0971">
            <w:pPr>
              <w:numPr>
                <w:ilvl w:val="0"/>
                <w:numId w:val="39"/>
              </w:numPr>
              <w:contextualSpacing/>
              <w:rPr>
                <w:rFonts w:ascii="Garamond" w:eastAsia="Calibri" w:hAnsi="Garamond" w:cs="Times New Roman"/>
                <w:b/>
              </w:rPr>
            </w:pPr>
            <w:r w:rsidRPr="007608F9">
              <w:rPr>
                <w:rFonts w:ascii="Garamond" w:eastAsia="Calibri" w:hAnsi="Garamond" w:cs="Times New Roman"/>
                <w:b/>
                <w:bCs/>
              </w:rPr>
              <w:t xml:space="preserve">Demonstrates sensitivity and respect toward patient individuality, including but not limited to age, gender, ethnicity, belief system, sexual orientation and abilities. </w:t>
            </w:r>
          </w:p>
        </w:tc>
        <w:tc>
          <w:tcPr>
            <w:tcW w:w="1674" w:type="dxa"/>
          </w:tcPr>
          <w:p w14:paraId="40B299CA" w14:textId="77777777" w:rsidR="003E0971" w:rsidRPr="007608F9" w:rsidRDefault="003E0971" w:rsidP="003E0971">
            <w:pPr>
              <w:rPr>
                <w:rFonts w:ascii="Garamond" w:eastAsia="Calibri" w:hAnsi="Garamond" w:cs="Times New Roman"/>
                <w:b/>
              </w:rPr>
            </w:pPr>
          </w:p>
        </w:tc>
        <w:tc>
          <w:tcPr>
            <w:tcW w:w="1674" w:type="dxa"/>
          </w:tcPr>
          <w:p w14:paraId="1EC2A790" w14:textId="77777777" w:rsidR="003E0971" w:rsidRPr="007608F9" w:rsidRDefault="003E0971" w:rsidP="003E0971">
            <w:pPr>
              <w:rPr>
                <w:rFonts w:ascii="Garamond" w:eastAsia="Calibri" w:hAnsi="Garamond" w:cs="Times New Roman"/>
                <w:b/>
              </w:rPr>
            </w:pPr>
          </w:p>
        </w:tc>
        <w:tc>
          <w:tcPr>
            <w:tcW w:w="1674" w:type="dxa"/>
          </w:tcPr>
          <w:p w14:paraId="2CA2F63D" w14:textId="77777777" w:rsidR="003E0971" w:rsidRPr="007608F9" w:rsidRDefault="003E0971" w:rsidP="003E0971">
            <w:pPr>
              <w:rPr>
                <w:rFonts w:ascii="Garamond" w:eastAsia="Calibri" w:hAnsi="Garamond" w:cs="Times New Roman"/>
                <w:b/>
              </w:rPr>
            </w:pPr>
          </w:p>
        </w:tc>
      </w:tr>
      <w:tr w:rsidR="003E0971" w:rsidRPr="007608F9" w14:paraId="641E6183" w14:textId="77777777" w:rsidTr="00900462">
        <w:tc>
          <w:tcPr>
            <w:tcW w:w="5310" w:type="dxa"/>
          </w:tcPr>
          <w:p w14:paraId="16615673" w14:textId="77777777" w:rsidR="003E0971" w:rsidRPr="007608F9" w:rsidRDefault="003E0971" w:rsidP="003E0971">
            <w:pPr>
              <w:numPr>
                <w:ilvl w:val="0"/>
                <w:numId w:val="39"/>
              </w:numPr>
              <w:contextualSpacing/>
              <w:rPr>
                <w:rFonts w:ascii="Garamond" w:eastAsia="Calibri" w:hAnsi="Garamond" w:cs="Times New Roman"/>
                <w:b/>
                <w:bCs/>
              </w:rPr>
            </w:pPr>
            <w:r w:rsidRPr="007608F9">
              <w:rPr>
                <w:rFonts w:ascii="Garamond" w:eastAsia="Calibri" w:hAnsi="Garamond" w:cs="Times New Roman"/>
                <w:b/>
                <w:bCs/>
              </w:rPr>
              <w:t>Conducts oneself in a professional manner, consistent with the expectation for entry into clinical PA practice.</w:t>
            </w:r>
          </w:p>
        </w:tc>
        <w:tc>
          <w:tcPr>
            <w:tcW w:w="1674" w:type="dxa"/>
          </w:tcPr>
          <w:p w14:paraId="2F3E32E0" w14:textId="77777777" w:rsidR="003E0971" w:rsidRPr="007608F9" w:rsidRDefault="003E0971" w:rsidP="003E0971">
            <w:pPr>
              <w:rPr>
                <w:rFonts w:ascii="Garamond" w:eastAsia="Calibri" w:hAnsi="Garamond" w:cs="Times New Roman"/>
                <w:b/>
              </w:rPr>
            </w:pPr>
          </w:p>
        </w:tc>
        <w:tc>
          <w:tcPr>
            <w:tcW w:w="1674" w:type="dxa"/>
          </w:tcPr>
          <w:p w14:paraId="00329598" w14:textId="77777777" w:rsidR="003E0971" w:rsidRPr="007608F9" w:rsidRDefault="003E0971" w:rsidP="003E0971">
            <w:pPr>
              <w:rPr>
                <w:rFonts w:ascii="Garamond" w:eastAsia="Calibri" w:hAnsi="Garamond" w:cs="Times New Roman"/>
                <w:b/>
              </w:rPr>
            </w:pPr>
          </w:p>
        </w:tc>
        <w:tc>
          <w:tcPr>
            <w:tcW w:w="1674" w:type="dxa"/>
          </w:tcPr>
          <w:p w14:paraId="2FA19002" w14:textId="77777777" w:rsidR="003E0971" w:rsidRPr="007608F9" w:rsidRDefault="003E0971" w:rsidP="003E0971">
            <w:pPr>
              <w:rPr>
                <w:rFonts w:ascii="Garamond" w:eastAsia="Calibri" w:hAnsi="Garamond" w:cs="Times New Roman"/>
                <w:b/>
              </w:rPr>
            </w:pPr>
          </w:p>
        </w:tc>
      </w:tr>
    </w:tbl>
    <w:p w14:paraId="7C8FBD12" w14:textId="77777777" w:rsidR="003E0971" w:rsidRPr="003E0971" w:rsidRDefault="003E0971" w:rsidP="003E0971">
      <w:pPr>
        <w:rPr>
          <w:rFonts w:ascii="Calibri" w:eastAsia="Calibri" w:hAnsi="Calibri" w:cs="Times New Roman"/>
          <w:b/>
        </w:rPr>
      </w:pPr>
    </w:p>
    <w:p w14:paraId="31555D9E" w14:textId="77777777" w:rsidR="00A269F2" w:rsidRDefault="00A269F2" w:rsidP="00D045E2">
      <w:pPr>
        <w:tabs>
          <w:tab w:val="left" w:pos="720"/>
        </w:tabs>
        <w:rPr>
          <w:rFonts w:ascii="Garamond" w:hAnsi="Garamond"/>
          <w:color w:val="C00000"/>
          <w:sz w:val="24"/>
          <w:szCs w:val="24"/>
        </w:rPr>
        <w:sectPr w:rsidR="00A269F2" w:rsidSect="002D5E49">
          <w:footerReference w:type="default" r:id="rId20"/>
          <w:pgSz w:w="15840" w:h="12240" w:orient="landscape"/>
          <w:pgMar w:top="1800" w:right="1267" w:bottom="1800" w:left="1440" w:header="720" w:footer="720" w:gutter="0"/>
          <w:pgNumType w:start="1"/>
          <w:cols w:space="720"/>
          <w:titlePg/>
          <w:docGrid w:linePitch="299"/>
        </w:sectPr>
      </w:pPr>
    </w:p>
    <w:p w14:paraId="32F53677" w14:textId="77777777" w:rsidR="004F5DB8" w:rsidRDefault="004F5DB8" w:rsidP="004F5DB8">
      <w:pPr>
        <w:shd w:val="clear" w:color="auto" w:fill="FFFFFF"/>
        <w:spacing w:after="0" w:line="240" w:lineRule="auto"/>
        <w:jc w:val="center"/>
        <w:outlineLvl w:val="0"/>
        <w:rPr>
          <w:rFonts w:ascii="Garamond" w:hAnsi="Garamond"/>
          <w:b/>
          <w:bCs/>
          <w:caps/>
          <w:color w:val="000000" w:themeColor="text1"/>
          <w:kern w:val="36"/>
          <w:sz w:val="24"/>
          <w:szCs w:val="39"/>
        </w:rPr>
      </w:pPr>
      <w:r w:rsidRPr="007608F9">
        <w:rPr>
          <w:rFonts w:ascii="Garamond" w:hAnsi="Garamond"/>
          <w:b/>
          <w:bCs/>
          <w:caps/>
          <w:color w:val="000000" w:themeColor="text1"/>
          <w:kern w:val="36"/>
          <w:sz w:val="24"/>
          <w:szCs w:val="39"/>
        </w:rPr>
        <w:lastRenderedPageBreak/>
        <w:t>About the Community Faculty Program</w:t>
      </w:r>
    </w:p>
    <w:p w14:paraId="04373253" w14:textId="77777777" w:rsidR="007608F9" w:rsidRPr="007608F9" w:rsidRDefault="007608F9" w:rsidP="004F5DB8">
      <w:pPr>
        <w:shd w:val="clear" w:color="auto" w:fill="FFFFFF"/>
        <w:spacing w:after="0" w:line="240" w:lineRule="auto"/>
        <w:jc w:val="center"/>
        <w:outlineLvl w:val="0"/>
        <w:rPr>
          <w:rFonts w:ascii="Garamond" w:hAnsi="Garamond"/>
          <w:b/>
          <w:bCs/>
          <w:caps/>
          <w:color w:val="000000" w:themeColor="text1"/>
          <w:kern w:val="36"/>
          <w:sz w:val="24"/>
          <w:szCs w:val="39"/>
        </w:rPr>
      </w:pPr>
    </w:p>
    <w:p w14:paraId="54924B61" w14:textId="77777777" w:rsidR="004F5DB8" w:rsidRPr="007608F9" w:rsidRDefault="004F5DB8" w:rsidP="004F5DB8">
      <w:pPr>
        <w:shd w:val="clear" w:color="auto" w:fill="FFFFFF"/>
        <w:spacing w:after="0" w:line="240" w:lineRule="auto"/>
        <w:jc w:val="center"/>
        <w:rPr>
          <w:rFonts w:ascii="Garamond" w:hAnsi="Garamond"/>
          <w:color w:val="000000"/>
          <w:sz w:val="20"/>
          <w:szCs w:val="20"/>
        </w:rPr>
      </w:pPr>
      <w:r w:rsidRPr="007608F9">
        <w:rPr>
          <w:rFonts w:ascii="Garamond" w:hAnsi="Garamond"/>
          <w:color w:val="000000"/>
          <w:sz w:val="20"/>
          <w:szCs w:val="20"/>
        </w:rPr>
        <w:t>(</w:t>
      </w:r>
      <w:hyperlink r:id="rId21" w:history="1">
        <w:r w:rsidRPr="007608F9">
          <w:rPr>
            <w:rStyle w:val="Hyperlink"/>
            <w:rFonts w:ascii="Garamond" w:hAnsi="Garamond"/>
          </w:rPr>
          <w:t>http://ahec.med.uky.edu/about-community-faculty-program</w:t>
        </w:r>
      </w:hyperlink>
      <w:r w:rsidRPr="007608F9">
        <w:rPr>
          <w:rFonts w:ascii="Garamond" w:hAnsi="Garamond"/>
          <w:color w:val="000000"/>
          <w:sz w:val="20"/>
          <w:szCs w:val="20"/>
        </w:rPr>
        <w:t>)</w:t>
      </w:r>
    </w:p>
    <w:p w14:paraId="0B62AF0B" w14:textId="77777777" w:rsidR="004F5DB8" w:rsidRPr="007608F9" w:rsidRDefault="004F5DB8" w:rsidP="004F5DB8">
      <w:pPr>
        <w:shd w:val="clear" w:color="auto" w:fill="FFFFFF"/>
        <w:spacing w:after="0" w:line="240" w:lineRule="auto"/>
        <w:jc w:val="center"/>
        <w:rPr>
          <w:rFonts w:ascii="Garamond" w:hAnsi="Garamond"/>
          <w:color w:val="000000"/>
          <w:sz w:val="20"/>
          <w:szCs w:val="20"/>
        </w:rPr>
      </w:pPr>
    </w:p>
    <w:p w14:paraId="63E1F490" w14:textId="77777777" w:rsidR="004F5DB8" w:rsidRPr="007608F9" w:rsidRDefault="004F5DB8" w:rsidP="004F5DB8">
      <w:pPr>
        <w:spacing w:after="0"/>
        <w:jc w:val="center"/>
        <w:rPr>
          <w:rFonts w:ascii="Garamond" w:hAnsi="Garamond"/>
          <w:b/>
        </w:rPr>
      </w:pPr>
    </w:p>
    <w:p w14:paraId="6E7021A9" w14:textId="77777777" w:rsidR="004F5DB8" w:rsidRPr="007608F9" w:rsidRDefault="004F5DB8" w:rsidP="004F5DB8">
      <w:pPr>
        <w:spacing w:after="0"/>
        <w:rPr>
          <w:rFonts w:ascii="Garamond" w:hAnsi="Garamond"/>
          <w:b/>
          <w:sz w:val="24"/>
          <w:szCs w:val="24"/>
          <w:u w:val="single"/>
        </w:rPr>
      </w:pPr>
      <w:r w:rsidRPr="007608F9">
        <w:rPr>
          <w:rFonts w:ascii="Garamond" w:hAnsi="Garamond"/>
          <w:b/>
          <w:sz w:val="24"/>
          <w:szCs w:val="24"/>
          <w:u w:val="single"/>
        </w:rPr>
        <w:t>Continuing Education Credit</w:t>
      </w:r>
    </w:p>
    <w:p w14:paraId="5EC83911" w14:textId="77777777" w:rsidR="007608F9" w:rsidRPr="007608F9" w:rsidRDefault="007608F9" w:rsidP="004F5DB8">
      <w:pPr>
        <w:spacing w:after="0"/>
        <w:rPr>
          <w:rFonts w:ascii="Garamond" w:hAnsi="Garamond"/>
          <w:b/>
          <w:sz w:val="24"/>
          <w:szCs w:val="24"/>
          <w:u w:val="single"/>
        </w:rPr>
      </w:pPr>
    </w:p>
    <w:p w14:paraId="424237F0" w14:textId="77777777" w:rsidR="004F5DB8" w:rsidRPr="007608F9" w:rsidRDefault="004F5DB8" w:rsidP="004F5DB8">
      <w:pPr>
        <w:spacing w:after="0"/>
        <w:rPr>
          <w:rFonts w:ascii="Garamond" w:hAnsi="Garamond"/>
          <w:sz w:val="24"/>
          <w:szCs w:val="24"/>
        </w:rPr>
      </w:pPr>
      <w:r w:rsidRPr="007608F9">
        <w:rPr>
          <w:rFonts w:ascii="Garamond" w:hAnsi="Garamond"/>
          <w:sz w:val="24"/>
          <w:szCs w:val="24"/>
        </w:rPr>
        <w:t>Community-based faculty who are actively engaged in teaching students can receive continuing education credit in two ways.  First, you are invited to attend the Annual Community-Based Faculty Conference held each Spring in Lexington.  Second, you can receive a $300 credit toward a CE offering provided by the UK Office of Continuing Education.  Details for each follow.</w:t>
      </w:r>
    </w:p>
    <w:p w14:paraId="0168C836" w14:textId="77777777" w:rsidR="004F5DB8" w:rsidRPr="007608F9" w:rsidRDefault="004F5DB8" w:rsidP="004F5DB8">
      <w:pPr>
        <w:spacing w:after="0"/>
        <w:rPr>
          <w:rFonts w:ascii="Garamond" w:hAnsi="Garamond"/>
          <w:sz w:val="24"/>
          <w:szCs w:val="24"/>
        </w:rPr>
      </w:pPr>
    </w:p>
    <w:p w14:paraId="2BD560D0" w14:textId="77777777" w:rsidR="004F5DB8" w:rsidRPr="007608F9" w:rsidRDefault="004F5DB8" w:rsidP="004F5DB8">
      <w:pPr>
        <w:spacing w:after="0"/>
        <w:rPr>
          <w:rFonts w:ascii="Garamond" w:hAnsi="Garamond"/>
          <w:sz w:val="24"/>
          <w:szCs w:val="24"/>
        </w:rPr>
      </w:pPr>
      <w:r w:rsidRPr="007608F9">
        <w:rPr>
          <w:rFonts w:ascii="Garamond" w:hAnsi="Garamond"/>
          <w:b/>
          <w:sz w:val="24"/>
          <w:szCs w:val="24"/>
        </w:rPr>
        <w:t>Annual Conference:</w:t>
      </w:r>
      <w:r w:rsidRPr="007608F9">
        <w:rPr>
          <w:rFonts w:ascii="Garamond" w:hAnsi="Garamond"/>
          <w:sz w:val="24"/>
          <w:szCs w:val="24"/>
        </w:rPr>
        <w:t xml:space="preserve">  Every Spring, the Community-Based Faculty Program invites community faculty to participate in the annual conference – </w:t>
      </w:r>
      <w:r w:rsidRPr="007608F9">
        <w:rPr>
          <w:rFonts w:ascii="Garamond" w:hAnsi="Garamond"/>
          <w:b/>
          <w:i/>
          <w:sz w:val="24"/>
          <w:szCs w:val="24"/>
        </w:rPr>
        <w:t>Preparing Health Professionals for the 21</w:t>
      </w:r>
      <w:r w:rsidRPr="007608F9">
        <w:rPr>
          <w:rFonts w:ascii="Garamond" w:hAnsi="Garamond"/>
          <w:b/>
          <w:i/>
          <w:sz w:val="24"/>
          <w:szCs w:val="24"/>
          <w:vertAlign w:val="superscript"/>
        </w:rPr>
        <w:t>st</w:t>
      </w:r>
      <w:r w:rsidRPr="007608F9">
        <w:rPr>
          <w:rFonts w:ascii="Garamond" w:hAnsi="Garamond"/>
          <w:b/>
          <w:i/>
          <w:sz w:val="24"/>
          <w:szCs w:val="24"/>
        </w:rPr>
        <w:t xml:space="preserve"> Century</w:t>
      </w:r>
      <w:r w:rsidRPr="007608F9">
        <w:rPr>
          <w:rFonts w:ascii="Garamond" w:hAnsi="Garamond"/>
          <w:sz w:val="24"/>
          <w:szCs w:val="24"/>
        </w:rPr>
        <w:t>.  Participants are provided free continuing education credit in addition to overnight accommodations and an evening event to thank you for your support of UK’s health professions education mission.</w:t>
      </w:r>
    </w:p>
    <w:p w14:paraId="33EFD0F3" w14:textId="77777777" w:rsidR="004F5DB8" w:rsidRPr="007608F9" w:rsidRDefault="004F5DB8" w:rsidP="004F5DB8">
      <w:pPr>
        <w:spacing w:after="0"/>
        <w:rPr>
          <w:rFonts w:ascii="Garamond" w:hAnsi="Garamond"/>
          <w:sz w:val="24"/>
          <w:szCs w:val="24"/>
        </w:rPr>
      </w:pPr>
    </w:p>
    <w:p w14:paraId="122FC0E6" w14:textId="77777777" w:rsidR="007608F9" w:rsidRPr="007608F9" w:rsidRDefault="004F5DB8" w:rsidP="007608F9">
      <w:pPr>
        <w:spacing w:after="0"/>
        <w:rPr>
          <w:rFonts w:ascii="Garamond" w:hAnsi="Garamond"/>
          <w:sz w:val="24"/>
          <w:szCs w:val="24"/>
        </w:rPr>
      </w:pPr>
      <w:r w:rsidRPr="007608F9">
        <w:rPr>
          <w:rFonts w:ascii="Garamond" w:hAnsi="Garamond"/>
          <w:sz w:val="24"/>
          <w:szCs w:val="24"/>
        </w:rPr>
        <w:t>Continuing Education Credit:  Community-based faculty who teach at least one student in an academic year will receive a $300 credit which can be used to cover part of the cost of a more expensive course or to pay for one or more less expensive courses.  In order to comply with laws that govern relationships between health care providers, the Continuing Medical Education (CME) tuition credit available annually to our voluntary faculty who have taken a student during the preceding academic year is capped at three hundred dollars ($300).  We value your participation in our program and, to protect you, want to make every effort to assure that</w:t>
      </w:r>
      <w:r w:rsidR="007608F9">
        <w:rPr>
          <w:rFonts w:ascii="Garamond" w:hAnsi="Garamond"/>
          <w:sz w:val="24"/>
          <w:szCs w:val="24"/>
        </w:rPr>
        <w:t xml:space="preserve"> our programs remain compliant.</w:t>
      </w:r>
    </w:p>
    <w:sectPr w:rsidR="007608F9" w:rsidRPr="007608F9" w:rsidSect="00A269F2">
      <w:type w:val="continuous"/>
      <w:pgSz w:w="12240" w:h="15840"/>
      <w:pgMar w:top="1267" w:right="1800" w:bottom="1440" w:left="1800" w:header="720" w:footer="720" w:gutter="0"/>
      <w:pgNumType w:start="1"/>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EE8521" w15:done="0"/>
  <w15:commentEx w15:paraId="47761E53" w15:done="0"/>
  <w15:commentEx w15:paraId="197640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C394C" w14:textId="77777777" w:rsidR="008276C6" w:rsidRDefault="008276C6" w:rsidP="00CD4B70">
      <w:pPr>
        <w:spacing w:after="0" w:line="240" w:lineRule="auto"/>
      </w:pPr>
      <w:r>
        <w:separator/>
      </w:r>
    </w:p>
  </w:endnote>
  <w:endnote w:type="continuationSeparator" w:id="0">
    <w:p w14:paraId="7632E5BF" w14:textId="77777777" w:rsidR="008276C6" w:rsidRDefault="008276C6" w:rsidP="00CD4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F947D" w14:textId="77777777" w:rsidR="009623B8" w:rsidRDefault="009623B8" w:rsidP="0088406F">
    <w:pPr>
      <w:pStyle w:val="Footer"/>
      <w:framePr w:wrap="around" w:vAnchor="text" w:hAnchor="margin" w:xAlign="right" w:y="1"/>
      <w:rPr>
        <w:rStyle w:val="PageNumber"/>
        <w:rFonts w:asciiTheme="minorHAnsi" w:eastAsiaTheme="minorHAnsi" w:hAnsiTheme="minorHAnsi" w:cstheme="minorBidi"/>
        <w:sz w:val="24"/>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BE07532" w14:textId="77777777" w:rsidR="009623B8" w:rsidRDefault="009623B8" w:rsidP="008840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22477"/>
      <w:docPartObj>
        <w:docPartGallery w:val="Page Numbers (Bottom of Page)"/>
        <w:docPartUnique/>
      </w:docPartObj>
    </w:sdtPr>
    <w:sdtEndPr>
      <w:rPr>
        <w:noProof/>
      </w:rPr>
    </w:sdtEndPr>
    <w:sdtContent>
      <w:p w14:paraId="2E37296B" w14:textId="77777777" w:rsidR="009623B8" w:rsidRDefault="009623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3CB55B" w14:textId="77777777" w:rsidR="009623B8" w:rsidRDefault="009623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5618F" w14:textId="77777777" w:rsidR="009623B8" w:rsidRDefault="009623B8">
    <w:pPr>
      <w:pStyle w:val="Footer"/>
      <w:jc w:val="center"/>
    </w:pPr>
  </w:p>
  <w:p w14:paraId="375C907A" w14:textId="77777777" w:rsidR="009623B8" w:rsidRDefault="009623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120257"/>
      <w:docPartObj>
        <w:docPartGallery w:val="Page Numbers (Bottom of Page)"/>
        <w:docPartUnique/>
      </w:docPartObj>
    </w:sdtPr>
    <w:sdtEndPr>
      <w:rPr>
        <w:noProof/>
      </w:rPr>
    </w:sdtEndPr>
    <w:sdtContent>
      <w:p w14:paraId="5320786B" w14:textId="77777777" w:rsidR="009623B8" w:rsidRDefault="009623B8">
        <w:pPr>
          <w:pStyle w:val="Footer"/>
          <w:jc w:val="center"/>
        </w:pPr>
        <w:r>
          <w:t>1</w:t>
        </w:r>
      </w:p>
    </w:sdtContent>
  </w:sdt>
  <w:p w14:paraId="1FB88341" w14:textId="77777777" w:rsidR="009623B8" w:rsidRDefault="009623B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506148"/>
      <w:docPartObj>
        <w:docPartGallery w:val="Page Numbers (Bottom of Page)"/>
        <w:docPartUnique/>
      </w:docPartObj>
    </w:sdtPr>
    <w:sdtEndPr>
      <w:rPr>
        <w:noProof/>
      </w:rPr>
    </w:sdtEndPr>
    <w:sdtContent>
      <w:p w14:paraId="276A6B4F" w14:textId="77777777" w:rsidR="009623B8" w:rsidRDefault="009623B8">
        <w:pPr>
          <w:pStyle w:val="Footer"/>
          <w:jc w:val="center"/>
        </w:pPr>
        <w:r>
          <w:fldChar w:fldCharType="begin"/>
        </w:r>
        <w:r>
          <w:instrText xml:space="preserve"> PAGE   \* MERGEFORMAT </w:instrText>
        </w:r>
        <w:r>
          <w:fldChar w:fldCharType="separate"/>
        </w:r>
        <w:r w:rsidR="002A30F9">
          <w:rPr>
            <w:noProof/>
          </w:rPr>
          <w:t>21</w:t>
        </w:r>
        <w:r>
          <w:rPr>
            <w:noProof/>
          </w:rPr>
          <w:fldChar w:fldCharType="end"/>
        </w:r>
      </w:p>
    </w:sdtContent>
  </w:sdt>
  <w:p w14:paraId="38A38845" w14:textId="77777777" w:rsidR="009623B8" w:rsidRDefault="009623B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102D6" w14:textId="77777777" w:rsidR="009623B8" w:rsidRDefault="009623B8">
    <w:pPr>
      <w:pStyle w:val="Footer"/>
      <w:jc w:val="center"/>
    </w:pPr>
  </w:p>
  <w:p w14:paraId="405675A1" w14:textId="77777777" w:rsidR="009623B8" w:rsidRDefault="00962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1B15A" w14:textId="77777777" w:rsidR="008276C6" w:rsidRDefault="008276C6" w:rsidP="00CD4B70">
      <w:pPr>
        <w:spacing w:after="0" w:line="240" w:lineRule="auto"/>
      </w:pPr>
      <w:r>
        <w:separator/>
      </w:r>
    </w:p>
  </w:footnote>
  <w:footnote w:type="continuationSeparator" w:id="0">
    <w:p w14:paraId="39DAE24A" w14:textId="77777777" w:rsidR="008276C6" w:rsidRDefault="008276C6" w:rsidP="00CD4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68E"/>
    <w:multiLevelType w:val="hybridMultilevel"/>
    <w:tmpl w:val="731EC894"/>
    <w:lvl w:ilvl="0" w:tplc="3070BE5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A3B47"/>
    <w:multiLevelType w:val="hybridMultilevel"/>
    <w:tmpl w:val="C304E428"/>
    <w:lvl w:ilvl="0" w:tplc="5C189BA6">
      <w:start w:val="1"/>
      <w:numFmt w:val="upperLetter"/>
      <w:lvlText w:val="%1."/>
      <w:lvlJc w:val="left"/>
      <w:pPr>
        <w:ind w:left="720" w:hanging="360"/>
      </w:pPr>
    </w:lvl>
    <w:lvl w:ilvl="1" w:tplc="C56C53B2">
      <w:start w:val="1"/>
      <w:numFmt w:val="lowerLetter"/>
      <w:lvlText w:val="%2."/>
      <w:lvlJc w:val="left"/>
      <w:pPr>
        <w:ind w:left="1440" w:hanging="360"/>
      </w:pPr>
    </w:lvl>
    <w:lvl w:ilvl="2" w:tplc="28DAA454">
      <w:start w:val="1"/>
      <w:numFmt w:val="lowerRoman"/>
      <w:lvlText w:val="%3."/>
      <w:lvlJc w:val="right"/>
      <w:pPr>
        <w:ind w:left="2160" w:hanging="180"/>
      </w:pPr>
    </w:lvl>
    <w:lvl w:ilvl="3" w:tplc="945C163E">
      <w:start w:val="1"/>
      <w:numFmt w:val="decimal"/>
      <w:lvlText w:val="%4."/>
      <w:lvlJc w:val="left"/>
      <w:pPr>
        <w:ind w:left="2880" w:hanging="360"/>
      </w:pPr>
    </w:lvl>
    <w:lvl w:ilvl="4" w:tplc="9A3ECB16">
      <w:start w:val="1"/>
      <w:numFmt w:val="lowerLetter"/>
      <w:lvlText w:val="%5."/>
      <w:lvlJc w:val="left"/>
      <w:pPr>
        <w:ind w:left="3600" w:hanging="360"/>
      </w:pPr>
    </w:lvl>
    <w:lvl w:ilvl="5" w:tplc="82A225B0">
      <w:start w:val="1"/>
      <w:numFmt w:val="lowerRoman"/>
      <w:lvlText w:val="%6."/>
      <w:lvlJc w:val="right"/>
      <w:pPr>
        <w:ind w:left="4320" w:hanging="180"/>
      </w:pPr>
    </w:lvl>
    <w:lvl w:ilvl="6" w:tplc="5D1EC47C">
      <w:start w:val="1"/>
      <w:numFmt w:val="decimal"/>
      <w:lvlText w:val="%7."/>
      <w:lvlJc w:val="left"/>
      <w:pPr>
        <w:ind w:left="5040" w:hanging="360"/>
      </w:pPr>
    </w:lvl>
    <w:lvl w:ilvl="7" w:tplc="564888E6">
      <w:start w:val="1"/>
      <w:numFmt w:val="lowerLetter"/>
      <w:lvlText w:val="%8."/>
      <w:lvlJc w:val="left"/>
      <w:pPr>
        <w:ind w:left="5760" w:hanging="360"/>
      </w:pPr>
    </w:lvl>
    <w:lvl w:ilvl="8" w:tplc="51B88A84">
      <w:start w:val="1"/>
      <w:numFmt w:val="lowerRoman"/>
      <w:lvlText w:val="%9."/>
      <w:lvlJc w:val="right"/>
      <w:pPr>
        <w:ind w:left="6480" w:hanging="180"/>
      </w:pPr>
    </w:lvl>
  </w:abstractNum>
  <w:abstractNum w:abstractNumId="2">
    <w:nsid w:val="06187F71"/>
    <w:multiLevelType w:val="hybridMultilevel"/>
    <w:tmpl w:val="BCDC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766DC"/>
    <w:multiLevelType w:val="hybridMultilevel"/>
    <w:tmpl w:val="8BAE126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B411B"/>
    <w:multiLevelType w:val="hybridMultilevel"/>
    <w:tmpl w:val="E9027A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5D3090"/>
    <w:multiLevelType w:val="hybridMultilevel"/>
    <w:tmpl w:val="CF9E58DA"/>
    <w:lvl w:ilvl="0" w:tplc="843A4C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595363"/>
    <w:multiLevelType w:val="hybridMultilevel"/>
    <w:tmpl w:val="C006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862D9"/>
    <w:multiLevelType w:val="hybridMultilevel"/>
    <w:tmpl w:val="B566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C69EC"/>
    <w:multiLevelType w:val="hybridMultilevel"/>
    <w:tmpl w:val="A15A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9632AA"/>
    <w:multiLevelType w:val="hybridMultilevel"/>
    <w:tmpl w:val="C020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8730D"/>
    <w:multiLevelType w:val="hybridMultilevel"/>
    <w:tmpl w:val="7EB69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811EB3"/>
    <w:multiLevelType w:val="hybridMultilevel"/>
    <w:tmpl w:val="ACAE2C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213EC"/>
    <w:multiLevelType w:val="hybridMultilevel"/>
    <w:tmpl w:val="CC64C29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6D57F5"/>
    <w:multiLevelType w:val="hybridMultilevel"/>
    <w:tmpl w:val="1714DF04"/>
    <w:lvl w:ilvl="0" w:tplc="23327AE8">
      <w:start w:val="1"/>
      <w:numFmt w:val="decimal"/>
      <w:lvlText w:val="%1."/>
      <w:lvlJc w:val="left"/>
      <w:pPr>
        <w:ind w:left="720" w:hanging="360"/>
      </w:pPr>
    </w:lvl>
    <w:lvl w:ilvl="1" w:tplc="A58C681C">
      <w:start w:val="1"/>
      <w:numFmt w:val="decimal"/>
      <w:lvlText w:val="%2."/>
      <w:lvlJc w:val="left"/>
      <w:pPr>
        <w:ind w:left="1440" w:hanging="360"/>
      </w:pPr>
    </w:lvl>
    <w:lvl w:ilvl="2" w:tplc="603C7950">
      <w:start w:val="1"/>
      <w:numFmt w:val="lowerRoman"/>
      <w:lvlText w:val="%3."/>
      <w:lvlJc w:val="right"/>
      <w:pPr>
        <w:ind w:left="2160" w:hanging="180"/>
      </w:pPr>
    </w:lvl>
    <w:lvl w:ilvl="3" w:tplc="53FC58CA">
      <w:start w:val="1"/>
      <w:numFmt w:val="decimal"/>
      <w:lvlText w:val="%4."/>
      <w:lvlJc w:val="left"/>
      <w:pPr>
        <w:ind w:left="2880" w:hanging="360"/>
      </w:pPr>
    </w:lvl>
    <w:lvl w:ilvl="4" w:tplc="C92EA0E6">
      <w:start w:val="1"/>
      <w:numFmt w:val="lowerLetter"/>
      <w:lvlText w:val="%5."/>
      <w:lvlJc w:val="left"/>
      <w:pPr>
        <w:ind w:left="3600" w:hanging="360"/>
      </w:pPr>
    </w:lvl>
    <w:lvl w:ilvl="5" w:tplc="120A4F60">
      <w:start w:val="1"/>
      <w:numFmt w:val="lowerRoman"/>
      <w:lvlText w:val="%6."/>
      <w:lvlJc w:val="right"/>
      <w:pPr>
        <w:ind w:left="4320" w:hanging="180"/>
      </w:pPr>
    </w:lvl>
    <w:lvl w:ilvl="6" w:tplc="989C175E">
      <w:start w:val="1"/>
      <w:numFmt w:val="decimal"/>
      <w:lvlText w:val="%7."/>
      <w:lvlJc w:val="left"/>
      <w:pPr>
        <w:ind w:left="5040" w:hanging="360"/>
      </w:pPr>
    </w:lvl>
    <w:lvl w:ilvl="7" w:tplc="E5E6521C">
      <w:start w:val="1"/>
      <w:numFmt w:val="lowerLetter"/>
      <w:lvlText w:val="%8."/>
      <w:lvlJc w:val="left"/>
      <w:pPr>
        <w:ind w:left="5760" w:hanging="360"/>
      </w:pPr>
    </w:lvl>
    <w:lvl w:ilvl="8" w:tplc="89480A14">
      <w:start w:val="1"/>
      <w:numFmt w:val="lowerRoman"/>
      <w:lvlText w:val="%9."/>
      <w:lvlJc w:val="right"/>
      <w:pPr>
        <w:ind w:left="6480" w:hanging="180"/>
      </w:pPr>
    </w:lvl>
  </w:abstractNum>
  <w:abstractNum w:abstractNumId="14">
    <w:nsid w:val="267062BD"/>
    <w:multiLevelType w:val="hybridMultilevel"/>
    <w:tmpl w:val="6E566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EA02E4"/>
    <w:multiLevelType w:val="hybridMultilevel"/>
    <w:tmpl w:val="6EC849E2"/>
    <w:lvl w:ilvl="0" w:tplc="BB2AE6CE">
      <w:start w:val="1"/>
      <w:numFmt w:val="decimal"/>
      <w:lvlText w:val="%1."/>
      <w:lvlJc w:val="left"/>
      <w:pPr>
        <w:ind w:left="360" w:hanging="360"/>
      </w:pPr>
      <w:rPr>
        <w:rFonts w:ascii="Cambria" w:eastAsia="Calibri" w:hAnsi="Cambria"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461970"/>
    <w:multiLevelType w:val="hybridMultilevel"/>
    <w:tmpl w:val="065EA4C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A71729"/>
    <w:multiLevelType w:val="hybridMultilevel"/>
    <w:tmpl w:val="048CD20A"/>
    <w:lvl w:ilvl="0" w:tplc="60586C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AF1B30"/>
    <w:multiLevelType w:val="hybridMultilevel"/>
    <w:tmpl w:val="7C4E4582"/>
    <w:lvl w:ilvl="0" w:tplc="8F54FA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66C7B92"/>
    <w:multiLevelType w:val="hybridMultilevel"/>
    <w:tmpl w:val="79FC43FC"/>
    <w:lvl w:ilvl="0" w:tplc="1672766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CC2184"/>
    <w:multiLevelType w:val="hybridMultilevel"/>
    <w:tmpl w:val="1AB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E55095"/>
    <w:multiLevelType w:val="hybridMultilevel"/>
    <w:tmpl w:val="30D6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A72BFB"/>
    <w:multiLevelType w:val="hybridMultilevel"/>
    <w:tmpl w:val="C6B83722"/>
    <w:lvl w:ilvl="0" w:tplc="B55AAE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D2B6851"/>
    <w:multiLevelType w:val="hybridMultilevel"/>
    <w:tmpl w:val="BC6064A2"/>
    <w:lvl w:ilvl="0" w:tplc="95902108">
      <w:numFmt w:val="bullet"/>
      <w:lvlText w:val="–"/>
      <w:lvlJc w:val="left"/>
      <w:pPr>
        <w:ind w:left="915" w:hanging="360"/>
      </w:pPr>
      <w:rPr>
        <w:rFonts w:ascii="Garamond" w:eastAsiaTheme="minorHAnsi" w:hAnsi="Garamond" w:cstheme="minorBidi"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4">
    <w:nsid w:val="3F8A4BF9"/>
    <w:multiLevelType w:val="hybridMultilevel"/>
    <w:tmpl w:val="9CBC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BE0610"/>
    <w:multiLevelType w:val="hybridMultilevel"/>
    <w:tmpl w:val="FBAA3510"/>
    <w:lvl w:ilvl="0" w:tplc="CBFAAE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20B5462"/>
    <w:multiLevelType w:val="hybridMultilevel"/>
    <w:tmpl w:val="4CEC4B7C"/>
    <w:lvl w:ilvl="0" w:tplc="DDD850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D2020E"/>
    <w:multiLevelType w:val="multilevel"/>
    <w:tmpl w:val="1AC4329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6155B99"/>
    <w:multiLevelType w:val="multilevel"/>
    <w:tmpl w:val="7A6E39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8547C88"/>
    <w:multiLevelType w:val="hybridMultilevel"/>
    <w:tmpl w:val="A632750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595258"/>
    <w:multiLevelType w:val="hybridMultilevel"/>
    <w:tmpl w:val="04B84ABC"/>
    <w:lvl w:ilvl="0" w:tplc="61ECFEC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C270B5"/>
    <w:multiLevelType w:val="hybridMultilevel"/>
    <w:tmpl w:val="51AA6768"/>
    <w:lvl w:ilvl="0" w:tplc="6568E5E4">
      <w:start w:val="1"/>
      <w:numFmt w:val="bullet"/>
      <w:lvlText w:val=""/>
      <w:lvlJc w:val="left"/>
      <w:pPr>
        <w:ind w:left="720" w:hanging="360"/>
      </w:pPr>
      <w:rPr>
        <w:rFonts w:ascii="Symbol" w:hAnsi="Symbol" w:hint="default"/>
      </w:rPr>
    </w:lvl>
    <w:lvl w:ilvl="1" w:tplc="1DD2533A">
      <w:start w:val="1"/>
      <w:numFmt w:val="bullet"/>
      <w:lvlText w:val="o"/>
      <w:lvlJc w:val="left"/>
      <w:pPr>
        <w:ind w:left="1440" w:hanging="360"/>
      </w:pPr>
      <w:rPr>
        <w:rFonts w:ascii="Courier New" w:hAnsi="Courier New" w:hint="default"/>
      </w:rPr>
    </w:lvl>
    <w:lvl w:ilvl="2" w:tplc="563E0CE4">
      <w:start w:val="1"/>
      <w:numFmt w:val="bullet"/>
      <w:lvlText w:val=""/>
      <w:lvlJc w:val="left"/>
      <w:pPr>
        <w:ind w:left="2160" w:hanging="360"/>
      </w:pPr>
      <w:rPr>
        <w:rFonts w:ascii="Wingdings" w:hAnsi="Wingdings" w:hint="default"/>
      </w:rPr>
    </w:lvl>
    <w:lvl w:ilvl="3" w:tplc="038A21DA">
      <w:start w:val="1"/>
      <w:numFmt w:val="bullet"/>
      <w:lvlText w:val=""/>
      <w:lvlJc w:val="left"/>
      <w:pPr>
        <w:ind w:left="2880" w:hanging="360"/>
      </w:pPr>
      <w:rPr>
        <w:rFonts w:ascii="Symbol" w:hAnsi="Symbol" w:hint="default"/>
      </w:rPr>
    </w:lvl>
    <w:lvl w:ilvl="4" w:tplc="F71A59BA">
      <w:start w:val="1"/>
      <w:numFmt w:val="bullet"/>
      <w:lvlText w:val="o"/>
      <w:lvlJc w:val="left"/>
      <w:pPr>
        <w:ind w:left="3600" w:hanging="360"/>
      </w:pPr>
      <w:rPr>
        <w:rFonts w:ascii="Courier New" w:hAnsi="Courier New" w:hint="default"/>
      </w:rPr>
    </w:lvl>
    <w:lvl w:ilvl="5" w:tplc="980ED62A">
      <w:start w:val="1"/>
      <w:numFmt w:val="bullet"/>
      <w:lvlText w:val=""/>
      <w:lvlJc w:val="left"/>
      <w:pPr>
        <w:ind w:left="4320" w:hanging="360"/>
      </w:pPr>
      <w:rPr>
        <w:rFonts w:ascii="Wingdings" w:hAnsi="Wingdings" w:hint="default"/>
      </w:rPr>
    </w:lvl>
    <w:lvl w:ilvl="6" w:tplc="A1826382">
      <w:start w:val="1"/>
      <w:numFmt w:val="bullet"/>
      <w:lvlText w:val=""/>
      <w:lvlJc w:val="left"/>
      <w:pPr>
        <w:ind w:left="5040" w:hanging="360"/>
      </w:pPr>
      <w:rPr>
        <w:rFonts w:ascii="Symbol" w:hAnsi="Symbol" w:hint="default"/>
      </w:rPr>
    </w:lvl>
    <w:lvl w:ilvl="7" w:tplc="07466E9E">
      <w:start w:val="1"/>
      <w:numFmt w:val="bullet"/>
      <w:lvlText w:val="o"/>
      <w:lvlJc w:val="left"/>
      <w:pPr>
        <w:ind w:left="5760" w:hanging="360"/>
      </w:pPr>
      <w:rPr>
        <w:rFonts w:ascii="Courier New" w:hAnsi="Courier New" w:hint="default"/>
      </w:rPr>
    </w:lvl>
    <w:lvl w:ilvl="8" w:tplc="3092CC68">
      <w:start w:val="1"/>
      <w:numFmt w:val="bullet"/>
      <w:lvlText w:val=""/>
      <w:lvlJc w:val="left"/>
      <w:pPr>
        <w:ind w:left="6480" w:hanging="360"/>
      </w:pPr>
      <w:rPr>
        <w:rFonts w:ascii="Wingdings" w:hAnsi="Wingdings" w:hint="default"/>
      </w:rPr>
    </w:lvl>
  </w:abstractNum>
  <w:abstractNum w:abstractNumId="32">
    <w:nsid w:val="532F03E2"/>
    <w:multiLevelType w:val="hybridMultilevel"/>
    <w:tmpl w:val="376EFF9A"/>
    <w:lvl w:ilvl="0" w:tplc="81E24772">
      <w:start w:val="1"/>
      <w:numFmt w:val="decimal"/>
      <w:lvlText w:val="%1."/>
      <w:lvlJc w:val="left"/>
      <w:pPr>
        <w:ind w:left="720" w:hanging="360"/>
      </w:pPr>
      <w:rPr>
        <w:rFonts w:ascii="Garamond" w:eastAsiaTheme="minorHAnsi" w:hAnsi="Garamond"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F3761E"/>
    <w:multiLevelType w:val="hybridMultilevel"/>
    <w:tmpl w:val="6F70AF62"/>
    <w:lvl w:ilvl="0" w:tplc="BC860334">
      <w:start w:val="1"/>
      <w:numFmt w:val="bullet"/>
      <w:lvlText w:val=""/>
      <w:lvlJc w:val="left"/>
      <w:pPr>
        <w:ind w:left="720" w:hanging="360"/>
      </w:pPr>
      <w:rPr>
        <w:rFonts w:ascii="Symbol" w:hAnsi="Symbol" w:hint="default"/>
      </w:rPr>
    </w:lvl>
    <w:lvl w:ilvl="1" w:tplc="2612D7DC">
      <w:start w:val="1"/>
      <w:numFmt w:val="bullet"/>
      <w:lvlText w:val=""/>
      <w:lvlJc w:val="left"/>
      <w:pPr>
        <w:ind w:left="1440" w:hanging="360"/>
      </w:pPr>
      <w:rPr>
        <w:rFonts w:ascii="Wingdings" w:hAnsi="Wingdings" w:hint="default"/>
      </w:rPr>
    </w:lvl>
    <w:lvl w:ilvl="2" w:tplc="CF0A3274">
      <w:start w:val="1"/>
      <w:numFmt w:val="bullet"/>
      <w:lvlText w:val=""/>
      <w:lvlJc w:val="left"/>
      <w:pPr>
        <w:ind w:left="2160" w:hanging="360"/>
      </w:pPr>
      <w:rPr>
        <w:rFonts w:ascii="Wingdings" w:hAnsi="Wingdings" w:hint="default"/>
      </w:rPr>
    </w:lvl>
    <w:lvl w:ilvl="3" w:tplc="E258C506">
      <w:start w:val="1"/>
      <w:numFmt w:val="bullet"/>
      <w:lvlText w:val=""/>
      <w:lvlJc w:val="left"/>
      <w:pPr>
        <w:ind w:left="2880" w:hanging="360"/>
      </w:pPr>
      <w:rPr>
        <w:rFonts w:ascii="Symbol" w:hAnsi="Symbol" w:hint="default"/>
      </w:rPr>
    </w:lvl>
    <w:lvl w:ilvl="4" w:tplc="FF82BE18">
      <w:start w:val="1"/>
      <w:numFmt w:val="bullet"/>
      <w:lvlText w:val="o"/>
      <w:lvlJc w:val="left"/>
      <w:pPr>
        <w:ind w:left="3600" w:hanging="360"/>
      </w:pPr>
      <w:rPr>
        <w:rFonts w:ascii="Courier New" w:hAnsi="Courier New" w:hint="default"/>
      </w:rPr>
    </w:lvl>
    <w:lvl w:ilvl="5" w:tplc="188C310C">
      <w:start w:val="1"/>
      <w:numFmt w:val="bullet"/>
      <w:lvlText w:val=""/>
      <w:lvlJc w:val="left"/>
      <w:pPr>
        <w:ind w:left="4320" w:hanging="360"/>
      </w:pPr>
      <w:rPr>
        <w:rFonts w:ascii="Wingdings" w:hAnsi="Wingdings" w:hint="default"/>
      </w:rPr>
    </w:lvl>
    <w:lvl w:ilvl="6" w:tplc="0FBCFE4C">
      <w:start w:val="1"/>
      <w:numFmt w:val="bullet"/>
      <w:lvlText w:val=""/>
      <w:lvlJc w:val="left"/>
      <w:pPr>
        <w:ind w:left="5040" w:hanging="360"/>
      </w:pPr>
      <w:rPr>
        <w:rFonts w:ascii="Symbol" w:hAnsi="Symbol" w:hint="default"/>
      </w:rPr>
    </w:lvl>
    <w:lvl w:ilvl="7" w:tplc="3A2E6F56">
      <w:start w:val="1"/>
      <w:numFmt w:val="bullet"/>
      <w:lvlText w:val="o"/>
      <w:lvlJc w:val="left"/>
      <w:pPr>
        <w:ind w:left="5760" w:hanging="360"/>
      </w:pPr>
      <w:rPr>
        <w:rFonts w:ascii="Courier New" w:hAnsi="Courier New" w:hint="default"/>
      </w:rPr>
    </w:lvl>
    <w:lvl w:ilvl="8" w:tplc="C006462A">
      <w:start w:val="1"/>
      <w:numFmt w:val="bullet"/>
      <w:lvlText w:val=""/>
      <w:lvlJc w:val="left"/>
      <w:pPr>
        <w:ind w:left="6480" w:hanging="360"/>
      </w:pPr>
      <w:rPr>
        <w:rFonts w:ascii="Wingdings" w:hAnsi="Wingdings" w:hint="default"/>
      </w:rPr>
    </w:lvl>
  </w:abstractNum>
  <w:abstractNum w:abstractNumId="34">
    <w:nsid w:val="5EBF06D6"/>
    <w:multiLevelType w:val="hybridMultilevel"/>
    <w:tmpl w:val="9BC2E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334E72"/>
    <w:multiLevelType w:val="hybridMultilevel"/>
    <w:tmpl w:val="4DDC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7A37AD"/>
    <w:multiLevelType w:val="hybridMultilevel"/>
    <w:tmpl w:val="AC1E70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C73596"/>
    <w:multiLevelType w:val="hybridMultilevel"/>
    <w:tmpl w:val="2304D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B40E04"/>
    <w:multiLevelType w:val="hybridMultilevel"/>
    <w:tmpl w:val="85AA29B6"/>
    <w:lvl w:ilvl="0" w:tplc="F63E692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9BE7369"/>
    <w:multiLevelType w:val="hybridMultilevel"/>
    <w:tmpl w:val="16C87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144698"/>
    <w:multiLevelType w:val="hybridMultilevel"/>
    <w:tmpl w:val="DBAE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3B5129"/>
    <w:multiLevelType w:val="hybridMultilevel"/>
    <w:tmpl w:val="D1E0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551AF4"/>
    <w:multiLevelType w:val="hybridMultilevel"/>
    <w:tmpl w:val="7DDA8C4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B747AD"/>
    <w:multiLevelType w:val="hybridMultilevel"/>
    <w:tmpl w:val="F4C2570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6D7AFE"/>
    <w:multiLevelType w:val="hybridMultilevel"/>
    <w:tmpl w:val="6730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7B62DD"/>
    <w:multiLevelType w:val="hybridMultilevel"/>
    <w:tmpl w:val="003AF982"/>
    <w:lvl w:ilvl="0" w:tplc="7BF047C4">
      <w:start w:val="1"/>
      <w:numFmt w:val="decimal"/>
      <w:lvlText w:val="%1."/>
      <w:lvlJc w:val="left"/>
      <w:pPr>
        <w:ind w:left="720" w:hanging="360"/>
      </w:pPr>
    </w:lvl>
    <w:lvl w:ilvl="1" w:tplc="8A10F03A">
      <w:start w:val="1"/>
      <w:numFmt w:val="decimal"/>
      <w:lvlText w:val="%2."/>
      <w:lvlJc w:val="left"/>
      <w:pPr>
        <w:ind w:left="1440" w:hanging="360"/>
      </w:pPr>
    </w:lvl>
    <w:lvl w:ilvl="2" w:tplc="703E5318">
      <w:start w:val="1"/>
      <w:numFmt w:val="lowerRoman"/>
      <w:lvlText w:val="%3."/>
      <w:lvlJc w:val="right"/>
      <w:pPr>
        <w:ind w:left="2160" w:hanging="180"/>
      </w:pPr>
    </w:lvl>
    <w:lvl w:ilvl="3" w:tplc="26E8E864">
      <w:start w:val="1"/>
      <w:numFmt w:val="decimal"/>
      <w:lvlText w:val="%4."/>
      <w:lvlJc w:val="left"/>
      <w:pPr>
        <w:ind w:left="2880" w:hanging="360"/>
      </w:pPr>
    </w:lvl>
    <w:lvl w:ilvl="4" w:tplc="CDFCC586">
      <w:start w:val="1"/>
      <w:numFmt w:val="lowerLetter"/>
      <w:lvlText w:val="%5."/>
      <w:lvlJc w:val="left"/>
      <w:pPr>
        <w:ind w:left="3600" w:hanging="360"/>
      </w:pPr>
    </w:lvl>
    <w:lvl w:ilvl="5" w:tplc="56CC51F2">
      <w:start w:val="1"/>
      <w:numFmt w:val="lowerRoman"/>
      <w:lvlText w:val="%6."/>
      <w:lvlJc w:val="right"/>
      <w:pPr>
        <w:ind w:left="4320" w:hanging="180"/>
      </w:pPr>
    </w:lvl>
    <w:lvl w:ilvl="6" w:tplc="0E4A70DA">
      <w:start w:val="1"/>
      <w:numFmt w:val="decimal"/>
      <w:lvlText w:val="%7."/>
      <w:lvlJc w:val="left"/>
      <w:pPr>
        <w:ind w:left="5040" w:hanging="360"/>
      </w:pPr>
    </w:lvl>
    <w:lvl w:ilvl="7" w:tplc="BF20ACDA">
      <w:start w:val="1"/>
      <w:numFmt w:val="lowerLetter"/>
      <w:lvlText w:val="%8."/>
      <w:lvlJc w:val="left"/>
      <w:pPr>
        <w:ind w:left="5760" w:hanging="360"/>
      </w:pPr>
    </w:lvl>
    <w:lvl w:ilvl="8" w:tplc="A4642FE4">
      <w:start w:val="1"/>
      <w:numFmt w:val="lowerRoman"/>
      <w:lvlText w:val="%9."/>
      <w:lvlJc w:val="right"/>
      <w:pPr>
        <w:ind w:left="6480" w:hanging="180"/>
      </w:pPr>
    </w:lvl>
  </w:abstractNum>
  <w:abstractNum w:abstractNumId="46">
    <w:nsid w:val="7D771967"/>
    <w:multiLevelType w:val="hybridMultilevel"/>
    <w:tmpl w:val="02EEAC34"/>
    <w:lvl w:ilvl="0" w:tplc="22C8C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4"/>
  </w:num>
  <w:num w:numId="3">
    <w:abstractNumId w:val="14"/>
  </w:num>
  <w:num w:numId="4">
    <w:abstractNumId w:val="7"/>
  </w:num>
  <w:num w:numId="5">
    <w:abstractNumId w:val="32"/>
  </w:num>
  <w:num w:numId="6">
    <w:abstractNumId w:val="30"/>
  </w:num>
  <w:num w:numId="7">
    <w:abstractNumId w:val="0"/>
  </w:num>
  <w:num w:numId="8">
    <w:abstractNumId w:val="36"/>
  </w:num>
  <w:num w:numId="9">
    <w:abstractNumId w:val="43"/>
  </w:num>
  <w:num w:numId="10">
    <w:abstractNumId w:val="29"/>
  </w:num>
  <w:num w:numId="11">
    <w:abstractNumId w:val="42"/>
  </w:num>
  <w:num w:numId="12">
    <w:abstractNumId w:val="3"/>
  </w:num>
  <w:num w:numId="13">
    <w:abstractNumId w:val="16"/>
  </w:num>
  <w:num w:numId="14">
    <w:abstractNumId w:val="12"/>
  </w:num>
  <w:num w:numId="15">
    <w:abstractNumId w:val="23"/>
  </w:num>
  <w:num w:numId="16">
    <w:abstractNumId w:val="46"/>
  </w:num>
  <w:num w:numId="17">
    <w:abstractNumId w:val="44"/>
  </w:num>
  <w:num w:numId="18">
    <w:abstractNumId w:val="10"/>
  </w:num>
  <w:num w:numId="19">
    <w:abstractNumId w:val="6"/>
  </w:num>
  <w:num w:numId="20">
    <w:abstractNumId w:val="9"/>
  </w:num>
  <w:num w:numId="21">
    <w:abstractNumId w:val="8"/>
  </w:num>
  <w:num w:numId="22">
    <w:abstractNumId w:val="35"/>
  </w:num>
  <w:num w:numId="23">
    <w:abstractNumId w:val="24"/>
  </w:num>
  <w:num w:numId="24">
    <w:abstractNumId w:val="26"/>
  </w:num>
  <w:num w:numId="25">
    <w:abstractNumId w:val="38"/>
  </w:num>
  <w:num w:numId="26">
    <w:abstractNumId w:val="25"/>
  </w:num>
  <w:num w:numId="27">
    <w:abstractNumId w:val="18"/>
  </w:num>
  <w:num w:numId="28">
    <w:abstractNumId w:val="17"/>
  </w:num>
  <w:num w:numId="29">
    <w:abstractNumId w:val="5"/>
  </w:num>
  <w:num w:numId="30">
    <w:abstractNumId w:val="19"/>
  </w:num>
  <w:num w:numId="31">
    <w:abstractNumId w:val="22"/>
  </w:num>
  <w:num w:numId="32">
    <w:abstractNumId w:val="37"/>
  </w:num>
  <w:num w:numId="33">
    <w:abstractNumId w:val="40"/>
  </w:num>
  <w:num w:numId="34">
    <w:abstractNumId w:val="15"/>
  </w:num>
  <w:num w:numId="35">
    <w:abstractNumId w:val="27"/>
  </w:num>
  <w:num w:numId="36">
    <w:abstractNumId w:val="28"/>
  </w:num>
  <w:num w:numId="37">
    <w:abstractNumId w:val="4"/>
  </w:num>
  <w:num w:numId="38">
    <w:abstractNumId w:val="11"/>
  </w:num>
  <w:num w:numId="39">
    <w:abstractNumId w:val="39"/>
  </w:num>
  <w:num w:numId="40">
    <w:abstractNumId w:val="20"/>
  </w:num>
  <w:num w:numId="41">
    <w:abstractNumId w:val="45"/>
  </w:num>
  <w:num w:numId="42">
    <w:abstractNumId w:val="33"/>
  </w:num>
  <w:num w:numId="43">
    <w:abstractNumId w:val="31"/>
  </w:num>
  <w:num w:numId="44">
    <w:abstractNumId w:val="13"/>
  </w:num>
  <w:num w:numId="45">
    <w:abstractNumId w:val="1"/>
  </w:num>
  <w:num w:numId="46">
    <w:abstractNumId w:val="21"/>
  </w:num>
  <w:num w:numId="47">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ack, Scott">
    <w15:presenceInfo w15:providerId="AD" w15:userId="S-1-5-21-1177238915-1645522239-725345543-43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D9"/>
    <w:rsid w:val="00006CE2"/>
    <w:rsid w:val="000159C9"/>
    <w:rsid w:val="00022B8F"/>
    <w:rsid w:val="00030596"/>
    <w:rsid w:val="00072410"/>
    <w:rsid w:val="0007537C"/>
    <w:rsid w:val="000E0CC6"/>
    <w:rsid w:val="00110997"/>
    <w:rsid w:val="00111AC6"/>
    <w:rsid w:val="00113E05"/>
    <w:rsid w:val="00115E0D"/>
    <w:rsid w:val="001918D8"/>
    <w:rsid w:val="00192BBD"/>
    <w:rsid w:val="001A07F5"/>
    <w:rsid w:val="001B13E6"/>
    <w:rsid w:val="001C1EEE"/>
    <w:rsid w:val="001E718E"/>
    <w:rsid w:val="00207E6E"/>
    <w:rsid w:val="00227303"/>
    <w:rsid w:val="00234298"/>
    <w:rsid w:val="002543F2"/>
    <w:rsid w:val="00254697"/>
    <w:rsid w:val="00267343"/>
    <w:rsid w:val="00275C3D"/>
    <w:rsid w:val="002A30F9"/>
    <w:rsid w:val="002A5B20"/>
    <w:rsid w:val="002C088C"/>
    <w:rsid w:val="002C3CD2"/>
    <w:rsid w:val="002C4CF9"/>
    <w:rsid w:val="002C7947"/>
    <w:rsid w:val="002D3FEC"/>
    <w:rsid w:val="002D5CD7"/>
    <w:rsid w:val="002D5E49"/>
    <w:rsid w:val="002F3C1F"/>
    <w:rsid w:val="003513D2"/>
    <w:rsid w:val="003529C7"/>
    <w:rsid w:val="00360854"/>
    <w:rsid w:val="0037007B"/>
    <w:rsid w:val="003825D9"/>
    <w:rsid w:val="003942A1"/>
    <w:rsid w:val="003E0971"/>
    <w:rsid w:val="003E328A"/>
    <w:rsid w:val="003E47FC"/>
    <w:rsid w:val="004223F9"/>
    <w:rsid w:val="004425E5"/>
    <w:rsid w:val="00466B95"/>
    <w:rsid w:val="0047206F"/>
    <w:rsid w:val="004B29BE"/>
    <w:rsid w:val="004C6EA6"/>
    <w:rsid w:val="004D7923"/>
    <w:rsid w:val="004E3909"/>
    <w:rsid w:val="004E423B"/>
    <w:rsid w:val="004E7DCD"/>
    <w:rsid w:val="004F5DB8"/>
    <w:rsid w:val="005113D0"/>
    <w:rsid w:val="00514D39"/>
    <w:rsid w:val="00542BEB"/>
    <w:rsid w:val="005477FF"/>
    <w:rsid w:val="00580310"/>
    <w:rsid w:val="005936C0"/>
    <w:rsid w:val="0059616B"/>
    <w:rsid w:val="005B4A53"/>
    <w:rsid w:val="005C7561"/>
    <w:rsid w:val="0061199A"/>
    <w:rsid w:val="00615C96"/>
    <w:rsid w:val="00615DCD"/>
    <w:rsid w:val="0064491F"/>
    <w:rsid w:val="00655ABF"/>
    <w:rsid w:val="00673DA2"/>
    <w:rsid w:val="006D0225"/>
    <w:rsid w:val="006E326D"/>
    <w:rsid w:val="00723E01"/>
    <w:rsid w:val="00724475"/>
    <w:rsid w:val="00734317"/>
    <w:rsid w:val="007443D9"/>
    <w:rsid w:val="0075697D"/>
    <w:rsid w:val="007608F9"/>
    <w:rsid w:val="00772C52"/>
    <w:rsid w:val="007945A0"/>
    <w:rsid w:val="007D5BC3"/>
    <w:rsid w:val="007F0DB2"/>
    <w:rsid w:val="00800C91"/>
    <w:rsid w:val="008276C6"/>
    <w:rsid w:val="00853D0E"/>
    <w:rsid w:val="00855199"/>
    <w:rsid w:val="0088406F"/>
    <w:rsid w:val="00886241"/>
    <w:rsid w:val="008D7839"/>
    <w:rsid w:val="008F52FA"/>
    <w:rsid w:val="008F79AF"/>
    <w:rsid w:val="00900462"/>
    <w:rsid w:val="0091542F"/>
    <w:rsid w:val="00926DC6"/>
    <w:rsid w:val="009305F7"/>
    <w:rsid w:val="009623B8"/>
    <w:rsid w:val="009B33FF"/>
    <w:rsid w:val="009C199B"/>
    <w:rsid w:val="009C789F"/>
    <w:rsid w:val="009D5438"/>
    <w:rsid w:val="009D64F6"/>
    <w:rsid w:val="009F1C3F"/>
    <w:rsid w:val="009F3614"/>
    <w:rsid w:val="00A17B3A"/>
    <w:rsid w:val="00A269F2"/>
    <w:rsid w:val="00A46E29"/>
    <w:rsid w:val="00A852FA"/>
    <w:rsid w:val="00AA4851"/>
    <w:rsid w:val="00AA7923"/>
    <w:rsid w:val="00AE7F5E"/>
    <w:rsid w:val="00B4000B"/>
    <w:rsid w:val="00B4418E"/>
    <w:rsid w:val="00B76552"/>
    <w:rsid w:val="00B96773"/>
    <w:rsid w:val="00BB6F3E"/>
    <w:rsid w:val="00BC3F31"/>
    <w:rsid w:val="00BE327F"/>
    <w:rsid w:val="00BF0A6C"/>
    <w:rsid w:val="00BF2FF9"/>
    <w:rsid w:val="00BF7F29"/>
    <w:rsid w:val="00C2012A"/>
    <w:rsid w:val="00C20C77"/>
    <w:rsid w:val="00C514A5"/>
    <w:rsid w:val="00C86528"/>
    <w:rsid w:val="00CC16F5"/>
    <w:rsid w:val="00CD4B70"/>
    <w:rsid w:val="00CE661F"/>
    <w:rsid w:val="00CF303C"/>
    <w:rsid w:val="00D045E2"/>
    <w:rsid w:val="00D07535"/>
    <w:rsid w:val="00D13B51"/>
    <w:rsid w:val="00D142FA"/>
    <w:rsid w:val="00D17A34"/>
    <w:rsid w:val="00D272A9"/>
    <w:rsid w:val="00D315F8"/>
    <w:rsid w:val="00D5433A"/>
    <w:rsid w:val="00D576B2"/>
    <w:rsid w:val="00D74DBB"/>
    <w:rsid w:val="00D7629B"/>
    <w:rsid w:val="00DB1091"/>
    <w:rsid w:val="00DB55DC"/>
    <w:rsid w:val="00DD0644"/>
    <w:rsid w:val="00E06D68"/>
    <w:rsid w:val="00E319A9"/>
    <w:rsid w:val="00E471ED"/>
    <w:rsid w:val="00EA4D05"/>
    <w:rsid w:val="00EC24AA"/>
    <w:rsid w:val="00EC5C85"/>
    <w:rsid w:val="00ED2CAA"/>
    <w:rsid w:val="00EF116E"/>
    <w:rsid w:val="00F011A4"/>
    <w:rsid w:val="00F0643B"/>
    <w:rsid w:val="00F22493"/>
    <w:rsid w:val="00F3224C"/>
    <w:rsid w:val="00F50CF5"/>
    <w:rsid w:val="00F92D59"/>
    <w:rsid w:val="00FB32AF"/>
    <w:rsid w:val="00FD0B8D"/>
    <w:rsid w:val="00FF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6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443D9"/>
    <w:pPr>
      <w:spacing w:after="0" w:line="240" w:lineRule="auto"/>
      <w:ind w:left="720"/>
      <w:contextualSpacing/>
    </w:pPr>
    <w:rPr>
      <w:sz w:val="24"/>
      <w:szCs w:val="24"/>
    </w:rPr>
  </w:style>
  <w:style w:type="paragraph" w:styleId="CommentText">
    <w:name w:val="annotation text"/>
    <w:basedOn w:val="Normal"/>
    <w:link w:val="CommentTextChar"/>
    <w:uiPriority w:val="99"/>
    <w:unhideWhenUsed/>
    <w:rsid w:val="007443D9"/>
    <w:pPr>
      <w:spacing w:after="0" w:line="240" w:lineRule="auto"/>
    </w:pPr>
    <w:rPr>
      <w:sz w:val="20"/>
      <w:szCs w:val="20"/>
    </w:rPr>
  </w:style>
  <w:style w:type="character" w:customStyle="1" w:styleId="CommentTextChar">
    <w:name w:val="Comment Text Char"/>
    <w:basedOn w:val="DefaultParagraphFont"/>
    <w:link w:val="CommentText"/>
    <w:uiPriority w:val="99"/>
    <w:rsid w:val="007443D9"/>
    <w:rPr>
      <w:sz w:val="20"/>
      <w:szCs w:val="20"/>
    </w:rPr>
  </w:style>
  <w:style w:type="paragraph" w:styleId="Footer">
    <w:name w:val="footer"/>
    <w:basedOn w:val="Normal"/>
    <w:link w:val="FooterChar"/>
    <w:uiPriority w:val="99"/>
    <w:rsid w:val="007443D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443D9"/>
    <w:rPr>
      <w:rFonts w:ascii="Times New Roman" w:eastAsia="Times New Roman" w:hAnsi="Times New Roman" w:cs="Times New Roman"/>
      <w:sz w:val="20"/>
      <w:szCs w:val="20"/>
    </w:rPr>
  </w:style>
  <w:style w:type="character" w:styleId="PageNumber">
    <w:name w:val="page number"/>
    <w:basedOn w:val="DefaultParagraphFont"/>
    <w:rsid w:val="007443D9"/>
  </w:style>
  <w:style w:type="paragraph" w:styleId="EndnoteText">
    <w:name w:val="endnote text"/>
    <w:basedOn w:val="Normal"/>
    <w:link w:val="EndnoteTextChar"/>
    <w:rsid w:val="007443D9"/>
    <w:pPr>
      <w:spacing w:after="0" w:line="240" w:lineRule="auto"/>
    </w:pPr>
    <w:rPr>
      <w:sz w:val="24"/>
      <w:szCs w:val="24"/>
    </w:rPr>
  </w:style>
  <w:style w:type="character" w:customStyle="1" w:styleId="EndnoteTextChar">
    <w:name w:val="Endnote Text Char"/>
    <w:basedOn w:val="DefaultParagraphFont"/>
    <w:link w:val="EndnoteText"/>
    <w:rsid w:val="007443D9"/>
    <w:rPr>
      <w:sz w:val="24"/>
      <w:szCs w:val="24"/>
    </w:rPr>
  </w:style>
  <w:style w:type="character" w:styleId="EndnoteReference">
    <w:name w:val="endnote reference"/>
    <w:basedOn w:val="DefaultParagraphFont"/>
    <w:rsid w:val="007443D9"/>
    <w:rPr>
      <w:vertAlign w:val="superscript"/>
    </w:rPr>
  </w:style>
  <w:style w:type="character" w:styleId="Hyperlink">
    <w:name w:val="Hyperlink"/>
    <w:basedOn w:val="DefaultParagraphFont"/>
    <w:uiPriority w:val="99"/>
    <w:rsid w:val="00AA7923"/>
    <w:rPr>
      <w:color w:val="0000FF"/>
      <w:u w:val="single"/>
    </w:rPr>
  </w:style>
  <w:style w:type="paragraph" w:styleId="Header">
    <w:name w:val="header"/>
    <w:basedOn w:val="Normal"/>
    <w:link w:val="HeaderChar"/>
    <w:uiPriority w:val="99"/>
    <w:unhideWhenUsed/>
    <w:rsid w:val="00CD4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B70"/>
  </w:style>
  <w:style w:type="paragraph" w:styleId="BalloonText">
    <w:name w:val="Balloon Text"/>
    <w:basedOn w:val="Normal"/>
    <w:link w:val="BalloonTextChar"/>
    <w:uiPriority w:val="99"/>
    <w:semiHidden/>
    <w:unhideWhenUsed/>
    <w:rsid w:val="007F0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DB2"/>
    <w:rPr>
      <w:rFonts w:ascii="Tahoma" w:hAnsi="Tahoma" w:cs="Tahoma"/>
      <w:sz w:val="16"/>
      <w:szCs w:val="16"/>
    </w:rPr>
  </w:style>
  <w:style w:type="table" w:styleId="TableGrid">
    <w:name w:val="Table Grid"/>
    <w:basedOn w:val="TableNormal"/>
    <w:uiPriority w:val="59"/>
    <w:rsid w:val="00D7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C3CD2"/>
    <w:pPr>
      <w:spacing w:after="0" w:afterAutospacing="1" w:line="240" w:lineRule="auto"/>
    </w:pPr>
    <w:rPr>
      <w:rFonts w:ascii="Calibri" w:eastAsia="Calibri" w:hAnsi="Calibri" w:cs="Times New Roman"/>
    </w:rPr>
  </w:style>
  <w:style w:type="paragraph" w:customStyle="1" w:styleId="Default">
    <w:name w:val="Default"/>
    <w:rsid w:val="0022730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C1EEE"/>
    <w:rPr>
      <w:sz w:val="16"/>
      <w:szCs w:val="16"/>
    </w:rPr>
  </w:style>
  <w:style w:type="paragraph" w:styleId="CommentSubject">
    <w:name w:val="annotation subject"/>
    <w:basedOn w:val="CommentText"/>
    <w:next w:val="CommentText"/>
    <w:link w:val="CommentSubjectChar"/>
    <w:uiPriority w:val="99"/>
    <w:semiHidden/>
    <w:unhideWhenUsed/>
    <w:rsid w:val="00466B95"/>
    <w:pPr>
      <w:spacing w:after="200"/>
    </w:pPr>
    <w:rPr>
      <w:b/>
      <w:bCs/>
    </w:rPr>
  </w:style>
  <w:style w:type="character" w:customStyle="1" w:styleId="CommentSubjectChar">
    <w:name w:val="Comment Subject Char"/>
    <w:basedOn w:val="CommentTextChar"/>
    <w:link w:val="CommentSubject"/>
    <w:uiPriority w:val="99"/>
    <w:semiHidden/>
    <w:rsid w:val="00466B95"/>
    <w:rPr>
      <w:b/>
      <w:bCs/>
      <w:sz w:val="20"/>
      <w:szCs w:val="20"/>
    </w:rPr>
  </w:style>
  <w:style w:type="table" w:customStyle="1" w:styleId="TableGrid2">
    <w:name w:val="Table Grid2"/>
    <w:basedOn w:val="TableNormal"/>
    <w:next w:val="TableGrid"/>
    <w:uiPriority w:val="59"/>
    <w:rsid w:val="003E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443D9"/>
    <w:pPr>
      <w:spacing w:after="0" w:line="240" w:lineRule="auto"/>
      <w:ind w:left="720"/>
      <w:contextualSpacing/>
    </w:pPr>
    <w:rPr>
      <w:sz w:val="24"/>
      <w:szCs w:val="24"/>
    </w:rPr>
  </w:style>
  <w:style w:type="paragraph" w:styleId="CommentText">
    <w:name w:val="annotation text"/>
    <w:basedOn w:val="Normal"/>
    <w:link w:val="CommentTextChar"/>
    <w:uiPriority w:val="99"/>
    <w:unhideWhenUsed/>
    <w:rsid w:val="007443D9"/>
    <w:pPr>
      <w:spacing w:after="0" w:line="240" w:lineRule="auto"/>
    </w:pPr>
    <w:rPr>
      <w:sz w:val="20"/>
      <w:szCs w:val="20"/>
    </w:rPr>
  </w:style>
  <w:style w:type="character" w:customStyle="1" w:styleId="CommentTextChar">
    <w:name w:val="Comment Text Char"/>
    <w:basedOn w:val="DefaultParagraphFont"/>
    <w:link w:val="CommentText"/>
    <w:uiPriority w:val="99"/>
    <w:rsid w:val="007443D9"/>
    <w:rPr>
      <w:sz w:val="20"/>
      <w:szCs w:val="20"/>
    </w:rPr>
  </w:style>
  <w:style w:type="paragraph" w:styleId="Footer">
    <w:name w:val="footer"/>
    <w:basedOn w:val="Normal"/>
    <w:link w:val="FooterChar"/>
    <w:uiPriority w:val="99"/>
    <w:rsid w:val="007443D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443D9"/>
    <w:rPr>
      <w:rFonts w:ascii="Times New Roman" w:eastAsia="Times New Roman" w:hAnsi="Times New Roman" w:cs="Times New Roman"/>
      <w:sz w:val="20"/>
      <w:szCs w:val="20"/>
    </w:rPr>
  </w:style>
  <w:style w:type="character" w:styleId="PageNumber">
    <w:name w:val="page number"/>
    <w:basedOn w:val="DefaultParagraphFont"/>
    <w:rsid w:val="007443D9"/>
  </w:style>
  <w:style w:type="paragraph" w:styleId="EndnoteText">
    <w:name w:val="endnote text"/>
    <w:basedOn w:val="Normal"/>
    <w:link w:val="EndnoteTextChar"/>
    <w:rsid w:val="007443D9"/>
    <w:pPr>
      <w:spacing w:after="0" w:line="240" w:lineRule="auto"/>
    </w:pPr>
    <w:rPr>
      <w:sz w:val="24"/>
      <w:szCs w:val="24"/>
    </w:rPr>
  </w:style>
  <w:style w:type="character" w:customStyle="1" w:styleId="EndnoteTextChar">
    <w:name w:val="Endnote Text Char"/>
    <w:basedOn w:val="DefaultParagraphFont"/>
    <w:link w:val="EndnoteText"/>
    <w:rsid w:val="007443D9"/>
    <w:rPr>
      <w:sz w:val="24"/>
      <w:szCs w:val="24"/>
    </w:rPr>
  </w:style>
  <w:style w:type="character" w:styleId="EndnoteReference">
    <w:name w:val="endnote reference"/>
    <w:basedOn w:val="DefaultParagraphFont"/>
    <w:rsid w:val="007443D9"/>
    <w:rPr>
      <w:vertAlign w:val="superscript"/>
    </w:rPr>
  </w:style>
  <w:style w:type="character" w:styleId="Hyperlink">
    <w:name w:val="Hyperlink"/>
    <w:basedOn w:val="DefaultParagraphFont"/>
    <w:uiPriority w:val="99"/>
    <w:rsid w:val="00AA7923"/>
    <w:rPr>
      <w:color w:val="0000FF"/>
      <w:u w:val="single"/>
    </w:rPr>
  </w:style>
  <w:style w:type="paragraph" w:styleId="Header">
    <w:name w:val="header"/>
    <w:basedOn w:val="Normal"/>
    <w:link w:val="HeaderChar"/>
    <w:uiPriority w:val="99"/>
    <w:unhideWhenUsed/>
    <w:rsid w:val="00CD4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B70"/>
  </w:style>
  <w:style w:type="paragraph" w:styleId="BalloonText">
    <w:name w:val="Balloon Text"/>
    <w:basedOn w:val="Normal"/>
    <w:link w:val="BalloonTextChar"/>
    <w:uiPriority w:val="99"/>
    <w:semiHidden/>
    <w:unhideWhenUsed/>
    <w:rsid w:val="007F0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DB2"/>
    <w:rPr>
      <w:rFonts w:ascii="Tahoma" w:hAnsi="Tahoma" w:cs="Tahoma"/>
      <w:sz w:val="16"/>
      <w:szCs w:val="16"/>
    </w:rPr>
  </w:style>
  <w:style w:type="table" w:styleId="TableGrid">
    <w:name w:val="Table Grid"/>
    <w:basedOn w:val="TableNormal"/>
    <w:uiPriority w:val="59"/>
    <w:rsid w:val="00D7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C3CD2"/>
    <w:pPr>
      <w:spacing w:after="0" w:afterAutospacing="1" w:line="240" w:lineRule="auto"/>
    </w:pPr>
    <w:rPr>
      <w:rFonts w:ascii="Calibri" w:eastAsia="Calibri" w:hAnsi="Calibri" w:cs="Times New Roman"/>
    </w:rPr>
  </w:style>
  <w:style w:type="paragraph" w:customStyle="1" w:styleId="Default">
    <w:name w:val="Default"/>
    <w:rsid w:val="0022730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C1EEE"/>
    <w:rPr>
      <w:sz w:val="16"/>
      <w:szCs w:val="16"/>
    </w:rPr>
  </w:style>
  <w:style w:type="paragraph" w:styleId="CommentSubject">
    <w:name w:val="annotation subject"/>
    <w:basedOn w:val="CommentText"/>
    <w:next w:val="CommentText"/>
    <w:link w:val="CommentSubjectChar"/>
    <w:uiPriority w:val="99"/>
    <w:semiHidden/>
    <w:unhideWhenUsed/>
    <w:rsid w:val="00466B95"/>
    <w:pPr>
      <w:spacing w:after="200"/>
    </w:pPr>
    <w:rPr>
      <w:b/>
      <w:bCs/>
    </w:rPr>
  </w:style>
  <w:style w:type="character" w:customStyle="1" w:styleId="CommentSubjectChar">
    <w:name w:val="Comment Subject Char"/>
    <w:basedOn w:val="CommentTextChar"/>
    <w:link w:val="CommentSubject"/>
    <w:uiPriority w:val="99"/>
    <w:semiHidden/>
    <w:rsid w:val="00466B95"/>
    <w:rPr>
      <w:b/>
      <w:bCs/>
      <w:sz w:val="20"/>
      <w:szCs w:val="20"/>
    </w:rPr>
  </w:style>
  <w:style w:type="table" w:customStyle="1" w:styleId="TableGrid2">
    <w:name w:val="Table Grid2"/>
    <w:basedOn w:val="TableNormal"/>
    <w:next w:val="TableGrid"/>
    <w:uiPriority w:val="59"/>
    <w:rsid w:val="003E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randa.remer-eskridge@uky.edu" TargetMode="External"/><Relationship Id="rId3" Type="http://schemas.openxmlformats.org/officeDocument/2006/relationships/styles" Target="styles.xml"/><Relationship Id="rId21" Type="http://schemas.openxmlformats.org/officeDocument/2006/relationships/hyperlink" Target="http://ahec.med.uky.edu/about-community-faculty-progra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somu.chatterjee@uky.edu"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2.ed.gov/about/offices/list/ocr/know.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cms.gov/MLNProducts/downloads/gdelinesteachgresfctsht.pdf" TargetMode="External"/><Relationship Id="rId23" Type="http://schemas.openxmlformats.org/officeDocument/2006/relationships/theme" Target="theme/theme1.xml"/><Relationship Id="rId10" Type="http://schemas.openxmlformats.org/officeDocument/2006/relationships/image" Target="media/image2.tiff"/><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D21641B-2763-45CD-BB75-DCBA4777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8319</Words>
  <Characters>47419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NPower</Company>
  <LinksUpToDate>false</LinksUpToDate>
  <CharactersWithSpaces>55627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Smith</dc:creator>
  <cp:lastModifiedBy>Black, Scott</cp:lastModifiedBy>
  <cp:revision>2</cp:revision>
  <cp:lastPrinted>2017-06-22T13:07:00Z</cp:lastPrinted>
  <dcterms:created xsi:type="dcterms:W3CDTF">2017-07-11T19:19:00Z</dcterms:created>
  <dcterms:modified xsi:type="dcterms:W3CDTF">2017-07-11T19:19:00Z</dcterms:modified>
</cp:coreProperties>
</file>