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7C3DA" w14:textId="3D9629CF" w:rsidR="00EA1605" w:rsidRPr="00C031F0" w:rsidRDefault="00470071" w:rsidP="00CD7E1E">
      <w:pPr>
        <w:suppressAutoHyphens/>
        <w:rPr>
          <w:rFonts w:ascii="Arial" w:hAnsi="Arial" w:cs="Arial"/>
          <w:b/>
          <w:bCs/>
          <w:color w:val="000000"/>
        </w:rPr>
      </w:pPr>
      <w:r w:rsidRPr="00C031F0">
        <w:rPr>
          <w:rFonts w:ascii="Arial" w:hAnsi="Arial" w:cs="Arial"/>
          <w:b/>
          <w:bCs/>
          <w:color w:val="000000"/>
        </w:rPr>
        <w:t>GENERAL REQUIREMENTS FOR LIGHTING AND LIGHTING CONTROLS</w:t>
      </w:r>
    </w:p>
    <w:p w14:paraId="58253B98" w14:textId="276C1814" w:rsidR="00470071" w:rsidRPr="00C031F0" w:rsidRDefault="00470071" w:rsidP="00EA160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b/>
          <w:bCs/>
          <w:color w:val="000000"/>
        </w:rPr>
      </w:pPr>
    </w:p>
    <w:p w14:paraId="78E47348" w14:textId="493AACEE" w:rsidR="00470071" w:rsidRPr="00470071" w:rsidRDefault="00470071" w:rsidP="00CD7E1E">
      <w:pPr>
        <w:suppressAutoHyphens/>
        <w:ind w:left="274" w:hanging="274"/>
        <w:rPr>
          <w:rFonts w:ascii="Arial" w:hAnsi="Arial" w:cs="Arial"/>
          <w:b/>
          <w:bCs/>
          <w:color w:val="000000"/>
        </w:rPr>
      </w:pPr>
      <w:r w:rsidRPr="00C031F0">
        <w:rPr>
          <w:rFonts w:ascii="Arial" w:hAnsi="Arial" w:cs="Arial"/>
          <w:b/>
          <w:bCs/>
          <w:color w:val="000000"/>
        </w:rPr>
        <w:tab/>
        <w:t xml:space="preserve">All new construction and renovation shall comply with 2012 IECC and/or ASHRAE / IES 9.1 </w:t>
      </w:r>
      <w:r w:rsidR="008471EA" w:rsidRPr="00C031F0">
        <w:rPr>
          <w:rFonts w:ascii="Arial" w:hAnsi="Arial" w:cs="Arial"/>
          <w:b/>
          <w:bCs/>
          <w:color w:val="000000"/>
        </w:rPr>
        <w:t>–</w:t>
      </w:r>
      <w:r w:rsidRPr="00C031F0">
        <w:rPr>
          <w:rFonts w:ascii="Arial" w:hAnsi="Arial" w:cs="Arial"/>
          <w:b/>
          <w:bCs/>
          <w:color w:val="000000"/>
        </w:rPr>
        <w:t xml:space="preserve"> 2010</w:t>
      </w:r>
      <w:r w:rsidR="008471EA" w:rsidRPr="00C031F0">
        <w:rPr>
          <w:rFonts w:ascii="Arial" w:hAnsi="Arial" w:cs="Arial"/>
          <w:b/>
          <w:bCs/>
          <w:color w:val="000000"/>
        </w:rPr>
        <w:t xml:space="preserve"> </w:t>
      </w:r>
      <w:r w:rsidR="00E60A02" w:rsidRPr="00C031F0">
        <w:rPr>
          <w:rFonts w:ascii="Arial" w:hAnsi="Arial" w:cs="Arial"/>
          <w:b/>
          <w:bCs/>
          <w:color w:val="000000"/>
        </w:rPr>
        <w:t>or with the codes currently adopted by the State of Kentucky</w:t>
      </w:r>
    </w:p>
    <w:p w14:paraId="27B5405E" w14:textId="6F731A1B" w:rsidR="00470071" w:rsidRPr="00761B40" w:rsidRDefault="00470071" w:rsidP="00EA160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color w:val="000000"/>
        </w:rPr>
      </w:pPr>
      <w:r>
        <w:rPr>
          <w:rFonts w:ascii="Arial" w:hAnsi="Arial" w:cs="Arial"/>
          <w:color w:val="000000"/>
        </w:rPr>
        <w:tab/>
      </w:r>
    </w:p>
    <w:p w14:paraId="695141A8" w14:textId="77777777" w:rsidR="0021608F" w:rsidRPr="00EA1605" w:rsidRDefault="0021608F" w:rsidP="00B34263">
      <w:pPr>
        <w:rPr>
          <w:rFonts w:ascii="Arial" w:hAnsi="Arial" w:cs="Arial"/>
          <w:sz w:val="20"/>
          <w:szCs w:val="20"/>
        </w:rPr>
      </w:pPr>
    </w:p>
    <w:p w14:paraId="6D50C476" w14:textId="77777777" w:rsidR="00EF5B8E" w:rsidRPr="00EA1605" w:rsidRDefault="00EF5B8E" w:rsidP="00A9330E">
      <w:pPr>
        <w:numPr>
          <w:ilvl w:val="0"/>
          <w:numId w:val="5"/>
        </w:numPr>
        <w:rPr>
          <w:rFonts w:ascii="Arial" w:hAnsi="Arial" w:cs="Arial"/>
          <w:sz w:val="20"/>
          <w:szCs w:val="20"/>
          <w:u w:val="single"/>
        </w:rPr>
      </w:pPr>
      <w:r w:rsidRPr="00EA1605">
        <w:rPr>
          <w:rFonts w:ascii="Arial" w:hAnsi="Arial" w:cs="Arial"/>
          <w:sz w:val="20"/>
          <w:szCs w:val="20"/>
          <w:u w:val="single"/>
        </w:rPr>
        <w:t>INDOOR LIGHTING</w:t>
      </w:r>
    </w:p>
    <w:p w14:paraId="4E8DDB6D" w14:textId="77777777" w:rsidR="00AB732A" w:rsidRPr="00EA1605" w:rsidRDefault="00AB732A" w:rsidP="00AB732A">
      <w:pPr>
        <w:rPr>
          <w:rFonts w:ascii="Arial" w:hAnsi="Arial" w:cs="Arial"/>
          <w:sz w:val="20"/>
          <w:szCs w:val="20"/>
          <w:u w:val="single"/>
        </w:rPr>
      </w:pPr>
    </w:p>
    <w:p w14:paraId="253AD076" w14:textId="77777777" w:rsidR="002255E8" w:rsidRDefault="00B536D8" w:rsidP="00AB732A">
      <w:pPr>
        <w:ind w:left="360"/>
        <w:rPr>
          <w:rFonts w:ascii="Arial" w:hAnsi="Arial" w:cs="Arial"/>
          <w:sz w:val="20"/>
          <w:szCs w:val="20"/>
        </w:rPr>
      </w:pPr>
      <w:r w:rsidRPr="00EA1605">
        <w:rPr>
          <w:rFonts w:ascii="Arial" w:hAnsi="Arial" w:cs="Arial"/>
          <w:sz w:val="20"/>
          <w:szCs w:val="20"/>
        </w:rPr>
        <w:t xml:space="preserve"> </w:t>
      </w:r>
      <w:r w:rsidR="00AB732A" w:rsidRPr="00EA1605">
        <w:rPr>
          <w:rFonts w:ascii="Arial" w:hAnsi="Arial" w:cs="Arial"/>
          <w:sz w:val="20"/>
          <w:szCs w:val="20"/>
        </w:rPr>
        <w:t xml:space="preserve">*Note:  This standard is a design guideline for all new buildings and renovations. LEED certified new building designs and on renovations </w:t>
      </w:r>
      <w:r w:rsidR="00CA0AB3" w:rsidRPr="00EA1605">
        <w:rPr>
          <w:rFonts w:ascii="Arial" w:hAnsi="Arial" w:cs="Arial"/>
          <w:sz w:val="20"/>
          <w:szCs w:val="20"/>
        </w:rPr>
        <w:t xml:space="preserve">designed to </w:t>
      </w:r>
      <w:r w:rsidR="00AB732A" w:rsidRPr="00EA1605">
        <w:rPr>
          <w:rFonts w:ascii="Arial" w:hAnsi="Arial" w:cs="Arial"/>
          <w:sz w:val="20"/>
          <w:szCs w:val="20"/>
        </w:rPr>
        <w:t xml:space="preserve">meet LEED-EB requirements, design exceptions may be taken to this standard if those are required for LEED </w:t>
      </w:r>
      <w:r w:rsidR="00D0712E">
        <w:rPr>
          <w:rFonts w:ascii="Arial" w:hAnsi="Arial" w:cs="Arial"/>
          <w:sz w:val="20"/>
          <w:szCs w:val="20"/>
        </w:rPr>
        <w:t>compliance.</w:t>
      </w:r>
    </w:p>
    <w:p w14:paraId="3327C87A" w14:textId="14C35905" w:rsidR="00AB732A" w:rsidRPr="00EA1605" w:rsidRDefault="00D0712E" w:rsidP="00AB732A">
      <w:pPr>
        <w:ind w:left="360"/>
        <w:rPr>
          <w:rFonts w:ascii="Arial" w:hAnsi="Arial" w:cs="Arial"/>
          <w:sz w:val="20"/>
          <w:szCs w:val="20"/>
        </w:rPr>
      </w:pPr>
      <w:r>
        <w:rPr>
          <w:rFonts w:ascii="Arial" w:hAnsi="Arial" w:cs="Arial"/>
          <w:sz w:val="20"/>
          <w:szCs w:val="20"/>
        </w:rPr>
        <w:t xml:space="preserve">  </w:t>
      </w:r>
      <w:r w:rsidR="00D959EA" w:rsidRPr="00EA1605">
        <w:rPr>
          <w:rFonts w:ascii="Arial" w:hAnsi="Arial" w:cs="Arial"/>
          <w:sz w:val="20"/>
          <w:szCs w:val="20"/>
        </w:rPr>
        <w:t xml:space="preserve">  </w:t>
      </w:r>
    </w:p>
    <w:p w14:paraId="51CB44D8" w14:textId="772B4C8C" w:rsidR="002255E8" w:rsidRDefault="00EF5B8E" w:rsidP="00770FE7">
      <w:pPr>
        <w:numPr>
          <w:ilvl w:val="1"/>
          <w:numId w:val="5"/>
        </w:numPr>
        <w:tabs>
          <w:tab w:val="clear" w:pos="1008"/>
          <w:tab w:val="num" w:pos="900"/>
        </w:tabs>
        <w:ind w:left="900" w:hanging="540"/>
        <w:rPr>
          <w:rFonts w:ascii="Arial" w:hAnsi="Arial" w:cs="Arial"/>
          <w:sz w:val="20"/>
          <w:szCs w:val="20"/>
        </w:rPr>
      </w:pPr>
      <w:r w:rsidRPr="00EA1605">
        <w:rPr>
          <w:rFonts w:ascii="Arial" w:hAnsi="Arial" w:cs="Arial"/>
          <w:sz w:val="20"/>
          <w:szCs w:val="20"/>
        </w:rPr>
        <w:t xml:space="preserve">All general area lighting shall be </w:t>
      </w:r>
      <w:r w:rsidR="00E6263D" w:rsidRPr="00EA1605">
        <w:rPr>
          <w:rFonts w:ascii="Arial" w:hAnsi="Arial" w:cs="Arial"/>
          <w:sz w:val="20"/>
          <w:szCs w:val="20"/>
        </w:rPr>
        <w:t>LED</w:t>
      </w:r>
      <w:r w:rsidRPr="00EA1605">
        <w:rPr>
          <w:rFonts w:ascii="Arial" w:hAnsi="Arial" w:cs="Arial"/>
          <w:sz w:val="20"/>
          <w:szCs w:val="20"/>
        </w:rPr>
        <w:t>.</w:t>
      </w:r>
      <w:r w:rsidR="00D90CFD" w:rsidRPr="00EA1605">
        <w:rPr>
          <w:rFonts w:ascii="Arial" w:hAnsi="Arial" w:cs="Arial"/>
          <w:sz w:val="20"/>
          <w:szCs w:val="20"/>
        </w:rPr>
        <w:t xml:space="preserve"> Lamp Kelvin temperature shall be 4100 degrees and Color Rendering Index shall </w:t>
      </w:r>
      <w:r w:rsidR="005E3A7B" w:rsidRPr="00EA1605">
        <w:rPr>
          <w:rFonts w:ascii="Arial" w:hAnsi="Arial" w:cs="Arial"/>
          <w:sz w:val="20"/>
          <w:szCs w:val="20"/>
        </w:rPr>
        <w:t xml:space="preserve">be </w:t>
      </w:r>
      <w:r w:rsidR="00D90CFD" w:rsidRPr="00EA1605">
        <w:rPr>
          <w:rFonts w:ascii="Arial" w:hAnsi="Arial" w:cs="Arial"/>
          <w:sz w:val="20"/>
          <w:szCs w:val="20"/>
        </w:rPr>
        <w:t>8</w:t>
      </w:r>
      <w:r w:rsidR="005E3A7B" w:rsidRPr="00EA1605">
        <w:rPr>
          <w:rFonts w:ascii="Arial" w:hAnsi="Arial" w:cs="Arial"/>
          <w:sz w:val="20"/>
          <w:szCs w:val="20"/>
        </w:rPr>
        <w:t>5</w:t>
      </w:r>
      <w:r w:rsidR="00D90CFD" w:rsidRPr="00EA1605">
        <w:rPr>
          <w:rFonts w:ascii="Arial" w:hAnsi="Arial" w:cs="Arial"/>
          <w:sz w:val="20"/>
          <w:szCs w:val="20"/>
        </w:rPr>
        <w:t xml:space="preserve"> or higher.</w:t>
      </w:r>
      <w:r w:rsidR="00770FE7" w:rsidRPr="00EA1605">
        <w:rPr>
          <w:rFonts w:ascii="Arial" w:hAnsi="Arial" w:cs="Arial"/>
          <w:sz w:val="20"/>
          <w:szCs w:val="20"/>
        </w:rPr>
        <w:t xml:space="preserve"> </w:t>
      </w:r>
    </w:p>
    <w:p w14:paraId="1842CF08" w14:textId="5C5C08D2" w:rsidR="00770FE7" w:rsidRPr="00EA1605" w:rsidRDefault="00770FE7" w:rsidP="002255E8">
      <w:pPr>
        <w:ind w:left="900"/>
        <w:rPr>
          <w:rFonts w:ascii="Arial" w:hAnsi="Arial" w:cs="Arial"/>
          <w:sz w:val="20"/>
          <w:szCs w:val="20"/>
        </w:rPr>
      </w:pPr>
      <w:r w:rsidRPr="00EA1605">
        <w:rPr>
          <w:rFonts w:ascii="Arial" w:hAnsi="Arial" w:cs="Arial"/>
          <w:sz w:val="20"/>
          <w:szCs w:val="20"/>
        </w:rPr>
        <w:t xml:space="preserve"> </w:t>
      </w:r>
    </w:p>
    <w:p w14:paraId="560D3029" w14:textId="535A026D" w:rsidR="00EF5B8E" w:rsidRDefault="00EF5B8E" w:rsidP="00CA0AB3">
      <w:pPr>
        <w:numPr>
          <w:ilvl w:val="1"/>
          <w:numId w:val="5"/>
        </w:numPr>
        <w:tabs>
          <w:tab w:val="clear" w:pos="1008"/>
          <w:tab w:val="num" w:pos="900"/>
        </w:tabs>
        <w:ind w:left="900" w:hanging="540"/>
        <w:rPr>
          <w:rFonts w:ascii="Arial" w:hAnsi="Arial" w:cs="Arial"/>
          <w:sz w:val="20"/>
          <w:szCs w:val="20"/>
        </w:rPr>
      </w:pPr>
      <w:r w:rsidRPr="00EA1605">
        <w:rPr>
          <w:rFonts w:ascii="Arial" w:hAnsi="Arial" w:cs="Arial"/>
          <w:sz w:val="20"/>
          <w:szCs w:val="20"/>
        </w:rPr>
        <w:t xml:space="preserve">All new and replacement lighted "EXIT" signs shall be UL-924 approved, </w:t>
      </w:r>
      <w:r w:rsidR="00D90CFD" w:rsidRPr="00EA1605">
        <w:rPr>
          <w:rFonts w:ascii="Arial" w:hAnsi="Arial" w:cs="Arial"/>
          <w:sz w:val="20"/>
          <w:szCs w:val="20"/>
        </w:rPr>
        <w:t xml:space="preserve">LED type, </w:t>
      </w:r>
      <w:r w:rsidRPr="00EA1605">
        <w:rPr>
          <w:rFonts w:ascii="Arial" w:hAnsi="Arial" w:cs="Arial"/>
          <w:sz w:val="20"/>
          <w:szCs w:val="20"/>
        </w:rPr>
        <w:t>2 watt</w:t>
      </w:r>
      <w:r w:rsidR="00D90CFD" w:rsidRPr="00EA1605">
        <w:rPr>
          <w:rFonts w:ascii="Arial" w:hAnsi="Arial" w:cs="Arial"/>
          <w:sz w:val="20"/>
          <w:szCs w:val="20"/>
        </w:rPr>
        <w:t>s</w:t>
      </w:r>
      <w:r w:rsidRPr="00EA1605">
        <w:rPr>
          <w:rFonts w:ascii="Arial" w:hAnsi="Arial" w:cs="Arial"/>
          <w:sz w:val="20"/>
          <w:szCs w:val="20"/>
        </w:rPr>
        <w:t xml:space="preserve"> or less</w:t>
      </w:r>
      <w:r w:rsidR="00D90CFD" w:rsidRPr="00EA1605">
        <w:rPr>
          <w:rFonts w:ascii="Arial" w:hAnsi="Arial" w:cs="Arial"/>
          <w:sz w:val="20"/>
          <w:szCs w:val="20"/>
        </w:rPr>
        <w:t>, with</w:t>
      </w:r>
      <w:r w:rsidRPr="00EA1605">
        <w:rPr>
          <w:rFonts w:ascii="Arial" w:hAnsi="Arial" w:cs="Arial"/>
          <w:sz w:val="20"/>
          <w:szCs w:val="20"/>
        </w:rPr>
        <w:t xml:space="preserve"> </w:t>
      </w:r>
      <w:r w:rsidR="00C031F0">
        <w:rPr>
          <w:rFonts w:ascii="Arial" w:hAnsi="Arial" w:cs="Arial"/>
          <w:sz w:val="20"/>
          <w:szCs w:val="20"/>
        </w:rPr>
        <w:t>green letters.  For renovations with existing red letters, match existing.</w:t>
      </w:r>
    </w:p>
    <w:p w14:paraId="5AA726F7" w14:textId="77777777" w:rsidR="002255E8" w:rsidRPr="00EA1605" w:rsidRDefault="002255E8" w:rsidP="002255E8">
      <w:pPr>
        <w:ind w:left="900"/>
        <w:rPr>
          <w:rFonts w:ascii="Arial" w:hAnsi="Arial" w:cs="Arial"/>
          <w:sz w:val="20"/>
          <w:szCs w:val="20"/>
        </w:rPr>
      </w:pPr>
    </w:p>
    <w:p w14:paraId="52FD6EF5" w14:textId="127E2246" w:rsidR="00EF5B8E" w:rsidRPr="00255899" w:rsidRDefault="00EF5B8E" w:rsidP="00C8401D">
      <w:pPr>
        <w:numPr>
          <w:ilvl w:val="1"/>
          <w:numId w:val="5"/>
        </w:numPr>
        <w:tabs>
          <w:tab w:val="clear" w:pos="1008"/>
          <w:tab w:val="num" w:pos="900"/>
        </w:tabs>
        <w:ind w:left="900" w:hanging="540"/>
        <w:rPr>
          <w:rFonts w:ascii="Arial" w:hAnsi="Arial" w:cs="Arial"/>
          <w:sz w:val="20"/>
          <w:szCs w:val="20"/>
        </w:rPr>
      </w:pPr>
      <w:r w:rsidRPr="00500006">
        <w:rPr>
          <w:rFonts w:ascii="Arial" w:hAnsi="Arial" w:cs="Arial"/>
          <w:sz w:val="20"/>
          <w:szCs w:val="20"/>
        </w:rPr>
        <w:t xml:space="preserve">Computer Labs, </w:t>
      </w:r>
      <w:r w:rsidR="00470071" w:rsidRPr="00500006">
        <w:rPr>
          <w:rFonts w:ascii="Arial" w:hAnsi="Arial" w:cs="Arial"/>
          <w:sz w:val="20"/>
          <w:szCs w:val="20"/>
        </w:rPr>
        <w:t>Libraries,</w:t>
      </w:r>
      <w:r w:rsidRPr="00500006">
        <w:rPr>
          <w:rFonts w:ascii="Arial" w:hAnsi="Arial" w:cs="Arial"/>
          <w:sz w:val="20"/>
          <w:szCs w:val="20"/>
        </w:rPr>
        <w:t xml:space="preserve"> and similar areas to have indirect lighting to minimize glare and subsequently eye fatigue.</w:t>
      </w:r>
    </w:p>
    <w:p w14:paraId="5F969394" w14:textId="77777777" w:rsidR="00EF5B8E" w:rsidRPr="00EA1605" w:rsidRDefault="00EF5B8E" w:rsidP="00EF5B8E">
      <w:pPr>
        <w:rPr>
          <w:rFonts w:ascii="Arial" w:hAnsi="Arial" w:cs="Arial"/>
          <w:sz w:val="20"/>
          <w:szCs w:val="20"/>
        </w:rPr>
      </w:pPr>
    </w:p>
    <w:p w14:paraId="2EA88828" w14:textId="0F846C20" w:rsidR="00EF5B8E" w:rsidRDefault="00EF5B8E" w:rsidP="00A9330E">
      <w:pPr>
        <w:numPr>
          <w:ilvl w:val="0"/>
          <w:numId w:val="5"/>
        </w:numPr>
        <w:rPr>
          <w:rFonts w:ascii="Arial" w:hAnsi="Arial" w:cs="Arial"/>
          <w:sz w:val="20"/>
          <w:szCs w:val="20"/>
          <w:u w:val="single"/>
        </w:rPr>
      </w:pPr>
      <w:r w:rsidRPr="00EA1605">
        <w:rPr>
          <w:rFonts w:ascii="Arial" w:hAnsi="Arial" w:cs="Arial"/>
          <w:sz w:val="20"/>
          <w:szCs w:val="20"/>
          <w:u w:val="single"/>
        </w:rPr>
        <w:t>LIGHTING BY AREA TYPE</w:t>
      </w:r>
    </w:p>
    <w:p w14:paraId="6634BA93" w14:textId="77777777" w:rsidR="00C47A6C" w:rsidRPr="00EA1605" w:rsidRDefault="00C47A6C" w:rsidP="00C47A6C">
      <w:pPr>
        <w:ind w:left="360"/>
        <w:rPr>
          <w:rFonts w:ascii="Arial" w:hAnsi="Arial" w:cs="Arial"/>
          <w:sz w:val="20"/>
          <w:szCs w:val="20"/>
          <w:u w:val="single"/>
        </w:rPr>
      </w:pPr>
    </w:p>
    <w:p w14:paraId="127C35E2" w14:textId="37E6DD1F" w:rsidR="00EF5B8E" w:rsidRPr="00EA1605" w:rsidRDefault="00470071" w:rsidP="00A9330E">
      <w:pPr>
        <w:ind w:left="360"/>
        <w:rPr>
          <w:rFonts w:ascii="Arial" w:hAnsi="Arial" w:cs="Arial"/>
          <w:sz w:val="20"/>
          <w:szCs w:val="20"/>
        </w:rPr>
      </w:pPr>
      <w:r w:rsidRPr="00EA1605">
        <w:rPr>
          <w:rFonts w:ascii="Arial" w:hAnsi="Arial" w:cs="Arial"/>
          <w:sz w:val="20"/>
          <w:szCs w:val="20"/>
        </w:rPr>
        <w:t>Light levels</w:t>
      </w:r>
      <w:r w:rsidR="00EF5B8E" w:rsidRPr="00EA1605">
        <w:rPr>
          <w:rFonts w:ascii="Arial" w:hAnsi="Arial" w:cs="Arial"/>
          <w:sz w:val="20"/>
          <w:szCs w:val="20"/>
        </w:rPr>
        <w:t xml:space="preserve"> to be as follows</w:t>
      </w:r>
      <w:r w:rsidR="006E2E88" w:rsidRPr="00EA1605">
        <w:rPr>
          <w:rFonts w:ascii="Arial" w:hAnsi="Arial" w:cs="Arial"/>
          <w:sz w:val="20"/>
          <w:szCs w:val="20"/>
        </w:rPr>
        <w:t xml:space="preserve"> and consistent with IES recommendations</w:t>
      </w:r>
      <w:r w:rsidR="00EF5B8E" w:rsidRPr="00EA1605">
        <w:rPr>
          <w:rFonts w:ascii="Arial" w:hAnsi="Arial" w:cs="Arial"/>
          <w:sz w:val="20"/>
          <w:szCs w:val="20"/>
        </w:rPr>
        <w:t>:</w:t>
      </w:r>
    </w:p>
    <w:p w14:paraId="422BE04A" w14:textId="77777777" w:rsidR="00EF5B8E" w:rsidRPr="00EA1605" w:rsidRDefault="00EF5B8E" w:rsidP="00EF5B8E">
      <w:pPr>
        <w:rPr>
          <w:rFonts w:ascii="Arial" w:hAnsi="Arial" w:cs="Arial"/>
          <w:sz w:val="20"/>
          <w:szCs w:val="20"/>
        </w:rPr>
      </w:pPr>
    </w:p>
    <w:p w14:paraId="284851C6" w14:textId="77777777" w:rsidR="00EF5B8E" w:rsidRPr="00EA1605" w:rsidRDefault="00EF5B8E" w:rsidP="00CA0AB3">
      <w:pPr>
        <w:numPr>
          <w:ilvl w:val="1"/>
          <w:numId w:val="5"/>
        </w:numPr>
        <w:tabs>
          <w:tab w:val="clear" w:pos="1008"/>
          <w:tab w:val="num" w:pos="900"/>
        </w:tabs>
        <w:ind w:left="900" w:hanging="540"/>
        <w:rPr>
          <w:rFonts w:ascii="Arial" w:hAnsi="Arial" w:cs="Arial"/>
          <w:sz w:val="20"/>
          <w:szCs w:val="20"/>
          <w:u w:val="single"/>
        </w:rPr>
      </w:pPr>
      <w:r w:rsidRPr="00EA1605">
        <w:rPr>
          <w:rFonts w:ascii="Arial" w:hAnsi="Arial" w:cs="Arial"/>
          <w:sz w:val="20"/>
          <w:szCs w:val="20"/>
          <w:u w:val="single"/>
        </w:rPr>
        <w:t>General Areas</w:t>
      </w:r>
    </w:p>
    <w:p w14:paraId="7975D911" w14:textId="77777777" w:rsidR="00EF5B8E" w:rsidRPr="00EA1605" w:rsidRDefault="00EF5B8E" w:rsidP="00EF5B8E">
      <w:pPr>
        <w:rPr>
          <w:rFonts w:ascii="Arial" w:hAnsi="Arial" w:cs="Arial"/>
          <w:sz w:val="20"/>
          <w:szCs w:val="20"/>
        </w:rPr>
      </w:pPr>
    </w:p>
    <w:tbl>
      <w:tblPr>
        <w:tblStyle w:val="TableGrid"/>
        <w:tblW w:w="7337" w:type="dxa"/>
        <w:tblInd w:w="468" w:type="dxa"/>
        <w:tblLook w:val="01E0" w:firstRow="1" w:lastRow="1" w:firstColumn="1" w:lastColumn="1" w:noHBand="0" w:noVBand="0"/>
      </w:tblPr>
      <w:tblGrid>
        <w:gridCol w:w="5357"/>
        <w:gridCol w:w="1980"/>
      </w:tblGrid>
      <w:tr w:rsidR="00EA1605" w:rsidRPr="00EA1605" w14:paraId="44474BC5" w14:textId="77777777" w:rsidTr="001A2272">
        <w:tc>
          <w:tcPr>
            <w:tcW w:w="5357" w:type="dxa"/>
            <w:vAlign w:val="center"/>
          </w:tcPr>
          <w:p w14:paraId="39154D99" w14:textId="77777777" w:rsidR="001A2272" w:rsidRPr="00EA1605" w:rsidRDefault="001A2272" w:rsidP="00A9330E">
            <w:pPr>
              <w:rPr>
                <w:rFonts w:ascii="Arial" w:hAnsi="Arial" w:cs="Arial"/>
                <w:sz w:val="20"/>
                <w:szCs w:val="20"/>
              </w:rPr>
            </w:pPr>
            <w:r w:rsidRPr="00EA1605">
              <w:rPr>
                <w:rFonts w:ascii="Arial" w:hAnsi="Arial" w:cs="Arial"/>
                <w:sz w:val="20"/>
                <w:szCs w:val="20"/>
              </w:rPr>
              <w:t>Type area</w:t>
            </w:r>
          </w:p>
        </w:tc>
        <w:tc>
          <w:tcPr>
            <w:tcW w:w="1980" w:type="dxa"/>
            <w:vAlign w:val="center"/>
          </w:tcPr>
          <w:p w14:paraId="014EBA22" w14:textId="77777777" w:rsidR="001A2272" w:rsidRPr="00EA1605" w:rsidRDefault="0056509D" w:rsidP="0056509D">
            <w:pPr>
              <w:rPr>
                <w:rFonts w:ascii="Arial" w:hAnsi="Arial" w:cs="Arial"/>
                <w:sz w:val="20"/>
                <w:szCs w:val="20"/>
              </w:rPr>
            </w:pPr>
            <w:r w:rsidRPr="00EA1605">
              <w:rPr>
                <w:rFonts w:ascii="Arial" w:hAnsi="Arial" w:cs="Arial"/>
                <w:sz w:val="20"/>
                <w:szCs w:val="20"/>
              </w:rPr>
              <w:t xml:space="preserve">Average </w:t>
            </w:r>
            <w:r w:rsidR="001A2272" w:rsidRPr="00EA1605">
              <w:rPr>
                <w:rFonts w:ascii="Arial" w:hAnsi="Arial" w:cs="Arial"/>
                <w:sz w:val="20"/>
                <w:szCs w:val="20"/>
              </w:rPr>
              <w:t>Foot</w:t>
            </w:r>
            <w:r w:rsidRPr="00EA1605">
              <w:rPr>
                <w:rFonts w:ascii="Arial" w:hAnsi="Arial" w:cs="Arial"/>
                <w:sz w:val="20"/>
                <w:szCs w:val="20"/>
              </w:rPr>
              <w:t>-</w:t>
            </w:r>
            <w:r w:rsidR="001A2272" w:rsidRPr="00EA1605">
              <w:rPr>
                <w:rFonts w:ascii="Arial" w:hAnsi="Arial" w:cs="Arial"/>
                <w:sz w:val="20"/>
                <w:szCs w:val="20"/>
              </w:rPr>
              <w:t>candles (Maintained</w:t>
            </w:r>
            <w:r w:rsidR="001A2272" w:rsidRPr="00EA1605">
              <w:rPr>
                <w:rFonts w:ascii="Arial" w:hAnsi="Arial" w:cs="Arial"/>
                <w:sz w:val="20"/>
                <w:szCs w:val="20"/>
                <w:vertAlign w:val="superscript"/>
              </w:rPr>
              <w:t>1</w:t>
            </w:r>
            <w:r w:rsidR="001A2272" w:rsidRPr="00EA1605">
              <w:rPr>
                <w:rFonts w:ascii="Arial" w:hAnsi="Arial" w:cs="Arial"/>
                <w:sz w:val="20"/>
                <w:szCs w:val="20"/>
              </w:rPr>
              <w:t>)</w:t>
            </w:r>
          </w:p>
        </w:tc>
      </w:tr>
      <w:tr w:rsidR="00EA1605" w:rsidRPr="00EA1605" w14:paraId="197BFC2A" w14:textId="77777777" w:rsidTr="001A2272">
        <w:tc>
          <w:tcPr>
            <w:tcW w:w="5357" w:type="dxa"/>
            <w:vAlign w:val="center"/>
          </w:tcPr>
          <w:p w14:paraId="7E329EDA" w14:textId="77777777" w:rsidR="001A2272" w:rsidRPr="00EA1605" w:rsidRDefault="001A2272" w:rsidP="00A9330E">
            <w:pPr>
              <w:rPr>
                <w:rFonts w:ascii="Arial" w:hAnsi="Arial" w:cs="Arial"/>
                <w:sz w:val="20"/>
                <w:szCs w:val="20"/>
              </w:rPr>
            </w:pPr>
            <w:r w:rsidRPr="00EA1605">
              <w:rPr>
                <w:rFonts w:ascii="Arial" w:hAnsi="Arial" w:cs="Arial"/>
                <w:sz w:val="20"/>
                <w:szCs w:val="20"/>
              </w:rPr>
              <w:t>Corridors</w:t>
            </w:r>
          </w:p>
        </w:tc>
        <w:tc>
          <w:tcPr>
            <w:tcW w:w="1980" w:type="dxa"/>
            <w:vAlign w:val="center"/>
          </w:tcPr>
          <w:p w14:paraId="77051823" w14:textId="77777777" w:rsidR="001A2272" w:rsidRPr="00EA1605" w:rsidRDefault="00770FE7" w:rsidP="004B3A8F">
            <w:pPr>
              <w:rPr>
                <w:rFonts w:ascii="Arial" w:hAnsi="Arial" w:cs="Arial"/>
                <w:sz w:val="20"/>
                <w:szCs w:val="20"/>
              </w:rPr>
            </w:pPr>
            <w:r w:rsidRPr="00EA1605">
              <w:rPr>
                <w:rFonts w:ascii="Arial" w:hAnsi="Arial" w:cs="Arial"/>
                <w:sz w:val="20"/>
                <w:szCs w:val="20"/>
              </w:rPr>
              <w:t>20</w:t>
            </w:r>
          </w:p>
        </w:tc>
      </w:tr>
      <w:tr w:rsidR="00EA1605" w:rsidRPr="00EA1605" w14:paraId="0B55FE47" w14:textId="77777777" w:rsidTr="001A2272">
        <w:tc>
          <w:tcPr>
            <w:tcW w:w="5357" w:type="dxa"/>
            <w:vAlign w:val="center"/>
          </w:tcPr>
          <w:p w14:paraId="44859E11" w14:textId="77777777" w:rsidR="001A2272" w:rsidRPr="00EA1605" w:rsidRDefault="001A2272" w:rsidP="00A9330E">
            <w:pPr>
              <w:rPr>
                <w:rFonts w:ascii="Arial" w:hAnsi="Arial" w:cs="Arial"/>
                <w:sz w:val="20"/>
                <w:szCs w:val="20"/>
              </w:rPr>
            </w:pPr>
            <w:r w:rsidRPr="00EA1605">
              <w:rPr>
                <w:rFonts w:ascii="Arial" w:hAnsi="Arial" w:cs="Arial"/>
                <w:sz w:val="20"/>
                <w:szCs w:val="20"/>
              </w:rPr>
              <w:t>Stairs</w:t>
            </w:r>
          </w:p>
        </w:tc>
        <w:tc>
          <w:tcPr>
            <w:tcW w:w="1980" w:type="dxa"/>
            <w:vAlign w:val="center"/>
          </w:tcPr>
          <w:p w14:paraId="550DBE9A" w14:textId="77777777" w:rsidR="001A2272" w:rsidRPr="00EA1605" w:rsidRDefault="00770FE7" w:rsidP="0054171C">
            <w:pPr>
              <w:rPr>
                <w:rFonts w:ascii="Arial" w:hAnsi="Arial" w:cs="Arial"/>
                <w:sz w:val="20"/>
                <w:szCs w:val="20"/>
              </w:rPr>
            </w:pPr>
            <w:r w:rsidRPr="00EA1605">
              <w:rPr>
                <w:rFonts w:ascii="Arial" w:hAnsi="Arial" w:cs="Arial"/>
                <w:sz w:val="20"/>
                <w:szCs w:val="20"/>
              </w:rPr>
              <w:t>20</w:t>
            </w:r>
          </w:p>
        </w:tc>
      </w:tr>
      <w:tr w:rsidR="00EA1605" w:rsidRPr="00EA1605" w14:paraId="5DB6E2FD" w14:textId="77777777" w:rsidTr="001A2272">
        <w:tc>
          <w:tcPr>
            <w:tcW w:w="5357" w:type="dxa"/>
            <w:vAlign w:val="center"/>
          </w:tcPr>
          <w:p w14:paraId="7D08A595" w14:textId="77777777" w:rsidR="001A2272" w:rsidRPr="00EA1605" w:rsidRDefault="001A2272" w:rsidP="00A9330E">
            <w:pPr>
              <w:rPr>
                <w:rFonts w:ascii="Arial" w:hAnsi="Arial" w:cs="Arial"/>
                <w:sz w:val="20"/>
                <w:szCs w:val="20"/>
              </w:rPr>
            </w:pPr>
          </w:p>
        </w:tc>
        <w:tc>
          <w:tcPr>
            <w:tcW w:w="1980" w:type="dxa"/>
            <w:vAlign w:val="center"/>
          </w:tcPr>
          <w:p w14:paraId="4FC54362" w14:textId="77777777" w:rsidR="001A2272" w:rsidRPr="00EA1605" w:rsidRDefault="001A2272" w:rsidP="00A9330E">
            <w:pPr>
              <w:rPr>
                <w:rFonts w:ascii="Arial" w:hAnsi="Arial" w:cs="Arial"/>
                <w:sz w:val="20"/>
                <w:szCs w:val="20"/>
              </w:rPr>
            </w:pPr>
          </w:p>
        </w:tc>
      </w:tr>
      <w:tr w:rsidR="00EA1605" w:rsidRPr="00EA1605" w14:paraId="435D8CB4" w14:textId="77777777" w:rsidTr="001A2272">
        <w:tc>
          <w:tcPr>
            <w:tcW w:w="5357" w:type="dxa"/>
            <w:vAlign w:val="center"/>
          </w:tcPr>
          <w:p w14:paraId="4C2EDC53" w14:textId="77777777" w:rsidR="001A2272" w:rsidRPr="00EA1605" w:rsidRDefault="001A2272" w:rsidP="00A9330E">
            <w:pPr>
              <w:rPr>
                <w:rFonts w:ascii="Arial" w:hAnsi="Arial" w:cs="Arial"/>
                <w:sz w:val="20"/>
                <w:szCs w:val="20"/>
              </w:rPr>
            </w:pPr>
            <w:r w:rsidRPr="00EA1605">
              <w:rPr>
                <w:rFonts w:ascii="Arial" w:hAnsi="Arial" w:cs="Arial"/>
                <w:sz w:val="20"/>
                <w:szCs w:val="20"/>
              </w:rPr>
              <w:t>Offices</w:t>
            </w:r>
          </w:p>
        </w:tc>
        <w:tc>
          <w:tcPr>
            <w:tcW w:w="1980" w:type="dxa"/>
            <w:vAlign w:val="center"/>
          </w:tcPr>
          <w:p w14:paraId="3CC742E1" w14:textId="5F2F5601" w:rsidR="001A2272" w:rsidRPr="00EA1605" w:rsidRDefault="0054171C" w:rsidP="0054171C">
            <w:pPr>
              <w:rPr>
                <w:rFonts w:ascii="Arial" w:hAnsi="Arial" w:cs="Arial"/>
                <w:sz w:val="20"/>
                <w:szCs w:val="20"/>
              </w:rPr>
            </w:pPr>
            <w:r w:rsidRPr="00EA1605">
              <w:rPr>
                <w:rFonts w:ascii="Arial" w:hAnsi="Arial" w:cs="Arial"/>
                <w:sz w:val="20"/>
                <w:szCs w:val="20"/>
              </w:rPr>
              <w:t>50</w:t>
            </w:r>
            <w:r w:rsidR="001A2272" w:rsidRPr="00EA1605">
              <w:rPr>
                <w:rFonts w:ascii="Arial" w:hAnsi="Arial" w:cs="Arial"/>
                <w:sz w:val="20"/>
                <w:szCs w:val="20"/>
                <w:vertAlign w:val="superscript"/>
              </w:rPr>
              <w:t>2,3,</w:t>
            </w:r>
            <w:r w:rsidR="00875554">
              <w:rPr>
                <w:rFonts w:ascii="Arial" w:hAnsi="Arial" w:cs="Arial"/>
                <w:sz w:val="20"/>
                <w:szCs w:val="20"/>
                <w:vertAlign w:val="superscript"/>
              </w:rPr>
              <w:t>4</w:t>
            </w:r>
          </w:p>
        </w:tc>
      </w:tr>
      <w:tr w:rsidR="00EA1605" w:rsidRPr="00EA1605" w14:paraId="68814888" w14:textId="77777777" w:rsidTr="001A2272">
        <w:tc>
          <w:tcPr>
            <w:tcW w:w="5357" w:type="dxa"/>
            <w:vAlign w:val="center"/>
          </w:tcPr>
          <w:p w14:paraId="76EB9C7F" w14:textId="77777777" w:rsidR="001A2272" w:rsidRPr="00EA1605" w:rsidRDefault="001A2272" w:rsidP="00A9330E">
            <w:pPr>
              <w:rPr>
                <w:rFonts w:ascii="Arial" w:hAnsi="Arial" w:cs="Arial"/>
                <w:sz w:val="20"/>
                <w:szCs w:val="20"/>
              </w:rPr>
            </w:pPr>
            <w:r w:rsidRPr="00EA1605">
              <w:rPr>
                <w:rFonts w:ascii="Arial" w:hAnsi="Arial" w:cs="Arial"/>
                <w:sz w:val="20"/>
                <w:szCs w:val="20"/>
              </w:rPr>
              <w:t>Mech. Rooms</w:t>
            </w:r>
          </w:p>
        </w:tc>
        <w:tc>
          <w:tcPr>
            <w:tcW w:w="1980" w:type="dxa"/>
            <w:vAlign w:val="center"/>
          </w:tcPr>
          <w:p w14:paraId="47DF9C70" w14:textId="4C5819EF" w:rsidR="001A2272" w:rsidRPr="00EA1605" w:rsidRDefault="00851587" w:rsidP="000D2577">
            <w:pPr>
              <w:rPr>
                <w:rFonts w:ascii="Arial" w:hAnsi="Arial" w:cs="Arial"/>
                <w:sz w:val="20"/>
                <w:szCs w:val="20"/>
              </w:rPr>
            </w:pPr>
            <w:r>
              <w:rPr>
                <w:rFonts w:ascii="Arial" w:hAnsi="Arial" w:cs="Arial"/>
                <w:sz w:val="20"/>
                <w:szCs w:val="20"/>
              </w:rPr>
              <w:t>50</w:t>
            </w:r>
          </w:p>
        </w:tc>
      </w:tr>
      <w:tr w:rsidR="00EA1605" w:rsidRPr="00EA1605" w14:paraId="6B792C03" w14:textId="77777777" w:rsidTr="001A2272">
        <w:tc>
          <w:tcPr>
            <w:tcW w:w="5357" w:type="dxa"/>
            <w:vAlign w:val="center"/>
          </w:tcPr>
          <w:p w14:paraId="42C86D10" w14:textId="77777777" w:rsidR="001A2272" w:rsidRPr="00EA1605" w:rsidRDefault="001A2272" w:rsidP="00A9330E">
            <w:pPr>
              <w:rPr>
                <w:rFonts w:ascii="Arial" w:hAnsi="Arial" w:cs="Arial"/>
                <w:sz w:val="20"/>
                <w:szCs w:val="20"/>
              </w:rPr>
            </w:pPr>
            <w:r w:rsidRPr="00EA1605">
              <w:rPr>
                <w:rFonts w:ascii="Arial" w:hAnsi="Arial" w:cs="Arial"/>
                <w:sz w:val="20"/>
                <w:szCs w:val="20"/>
              </w:rPr>
              <w:t>Computer Labs</w:t>
            </w:r>
          </w:p>
        </w:tc>
        <w:tc>
          <w:tcPr>
            <w:tcW w:w="1980" w:type="dxa"/>
            <w:vAlign w:val="center"/>
          </w:tcPr>
          <w:p w14:paraId="1E0CC89F" w14:textId="77777777" w:rsidR="001A2272" w:rsidRPr="00EA1605" w:rsidRDefault="001425A4" w:rsidP="001425A4">
            <w:pPr>
              <w:rPr>
                <w:rFonts w:ascii="Arial" w:hAnsi="Arial" w:cs="Arial"/>
                <w:sz w:val="20"/>
                <w:szCs w:val="20"/>
              </w:rPr>
            </w:pPr>
            <w:r w:rsidRPr="00EA1605">
              <w:rPr>
                <w:rFonts w:ascii="Arial" w:hAnsi="Arial" w:cs="Arial"/>
                <w:sz w:val="20"/>
                <w:szCs w:val="20"/>
              </w:rPr>
              <w:t>100</w:t>
            </w:r>
          </w:p>
        </w:tc>
      </w:tr>
      <w:tr w:rsidR="00EA1605" w:rsidRPr="00EA1605" w14:paraId="59EB36F1" w14:textId="77777777" w:rsidTr="001A2272">
        <w:tc>
          <w:tcPr>
            <w:tcW w:w="5357" w:type="dxa"/>
            <w:vAlign w:val="center"/>
          </w:tcPr>
          <w:p w14:paraId="229A6E65" w14:textId="77777777" w:rsidR="001A2272" w:rsidRPr="00EA1605" w:rsidRDefault="001A2272" w:rsidP="00A9330E">
            <w:pPr>
              <w:rPr>
                <w:rFonts w:ascii="Arial" w:hAnsi="Arial" w:cs="Arial"/>
                <w:sz w:val="20"/>
                <w:szCs w:val="20"/>
              </w:rPr>
            </w:pPr>
            <w:r w:rsidRPr="00EA1605">
              <w:rPr>
                <w:rFonts w:ascii="Arial" w:hAnsi="Arial" w:cs="Arial"/>
                <w:sz w:val="20"/>
                <w:szCs w:val="20"/>
              </w:rPr>
              <w:t>Libraries</w:t>
            </w:r>
          </w:p>
        </w:tc>
        <w:tc>
          <w:tcPr>
            <w:tcW w:w="1980" w:type="dxa"/>
            <w:vAlign w:val="center"/>
          </w:tcPr>
          <w:p w14:paraId="1989E38C" w14:textId="77777777" w:rsidR="001A2272" w:rsidRPr="00EA1605" w:rsidRDefault="001425A4" w:rsidP="0054171C">
            <w:pPr>
              <w:rPr>
                <w:rFonts w:ascii="Arial" w:hAnsi="Arial" w:cs="Arial"/>
                <w:sz w:val="20"/>
                <w:szCs w:val="20"/>
              </w:rPr>
            </w:pPr>
            <w:r w:rsidRPr="00EA1605">
              <w:rPr>
                <w:rFonts w:ascii="Arial" w:hAnsi="Arial" w:cs="Arial"/>
                <w:sz w:val="20"/>
                <w:szCs w:val="20"/>
              </w:rPr>
              <w:t>100</w:t>
            </w:r>
          </w:p>
        </w:tc>
      </w:tr>
    </w:tbl>
    <w:p w14:paraId="2FA7A786" w14:textId="77777777" w:rsidR="00EF5B8E" w:rsidRPr="00EA1605" w:rsidRDefault="00EF5B8E" w:rsidP="0088460E">
      <w:pPr>
        <w:ind w:firstLine="1440"/>
        <w:rPr>
          <w:rFonts w:ascii="Arial" w:hAnsi="Arial" w:cs="Arial"/>
          <w:sz w:val="20"/>
          <w:szCs w:val="20"/>
        </w:rPr>
      </w:pPr>
    </w:p>
    <w:p w14:paraId="4DD28FB4" w14:textId="77777777" w:rsidR="00EF5B8E" w:rsidRPr="00EA1605" w:rsidRDefault="00EF5B8E" w:rsidP="00A9330E">
      <w:pPr>
        <w:ind w:left="360"/>
        <w:rPr>
          <w:rFonts w:ascii="Arial" w:hAnsi="Arial" w:cs="Arial"/>
          <w:sz w:val="20"/>
          <w:szCs w:val="20"/>
          <w:u w:val="single"/>
        </w:rPr>
      </w:pPr>
      <w:r w:rsidRPr="00EA1605">
        <w:rPr>
          <w:rFonts w:ascii="Arial" w:hAnsi="Arial" w:cs="Arial"/>
          <w:sz w:val="20"/>
          <w:szCs w:val="20"/>
          <w:u w:val="single"/>
        </w:rPr>
        <w:t>NOTES</w:t>
      </w:r>
    </w:p>
    <w:p w14:paraId="21DFC5EF" w14:textId="4B9CFA2C" w:rsidR="00EF5B8E" w:rsidRPr="002255E8" w:rsidRDefault="00EF5B8E" w:rsidP="00875554">
      <w:pPr>
        <w:pStyle w:val="ListParagraph"/>
        <w:numPr>
          <w:ilvl w:val="0"/>
          <w:numId w:val="14"/>
        </w:numPr>
        <w:rPr>
          <w:rFonts w:ascii="Arial" w:hAnsi="Arial" w:cs="Arial"/>
          <w:sz w:val="20"/>
          <w:szCs w:val="20"/>
        </w:rPr>
      </w:pPr>
      <w:r w:rsidRPr="002255E8">
        <w:rPr>
          <w:rFonts w:ascii="Arial" w:hAnsi="Arial" w:cs="Arial"/>
          <w:sz w:val="20"/>
          <w:szCs w:val="20"/>
        </w:rPr>
        <w:t>Foot</w:t>
      </w:r>
      <w:r w:rsidR="00D90CFD" w:rsidRPr="002255E8">
        <w:rPr>
          <w:rFonts w:ascii="Arial" w:hAnsi="Arial" w:cs="Arial"/>
          <w:sz w:val="20"/>
          <w:szCs w:val="20"/>
        </w:rPr>
        <w:t>-</w:t>
      </w:r>
      <w:r w:rsidRPr="002255E8">
        <w:rPr>
          <w:rFonts w:ascii="Arial" w:hAnsi="Arial" w:cs="Arial"/>
          <w:sz w:val="20"/>
          <w:szCs w:val="20"/>
        </w:rPr>
        <w:t xml:space="preserve">candle levels </w:t>
      </w:r>
      <w:r w:rsidR="004B3A8F" w:rsidRPr="002255E8">
        <w:rPr>
          <w:rFonts w:ascii="Arial" w:hAnsi="Arial" w:cs="Arial"/>
          <w:sz w:val="20"/>
          <w:szCs w:val="20"/>
        </w:rPr>
        <w:t xml:space="preserve">calculations </w:t>
      </w:r>
      <w:r w:rsidRPr="002255E8">
        <w:rPr>
          <w:rFonts w:ascii="Arial" w:hAnsi="Arial" w:cs="Arial"/>
          <w:sz w:val="20"/>
          <w:szCs w:val="20"/>
        </w:rPr>
        <w:t>must have, associated with them, a spher</w:t>
      </w:r>
      <w:r w:rsidR="004B3A8F" w:rsidRPr="002255E8">
        <w:rPr>
          <w:rFonts w:ascii="Arial" w:hAnsi="Arial" w:cs="Arial"/>
          <w:sz w:val="20"/>
          <w:szCs w:val="20"/>
        </w:rPr>
        <w:t>ical coordinate system or polar coordinate system</w:t>
      </w:r>
      <w:r w:rsidRPr="002255E8">
        <w:rPr>
          <w:rFonts w:ascii="Arial" w:hAnsi="Arial" w:cs="Arial"/>
          <w:sz w:val="20"/>
          <w:szCs w:val="20"/>
        </w:rPr>
        <w:t>.</w:t>
      </w:r>
    </w:p>
    <w:p w14:paraId="086B1967" w14:textId="77777777" w:rsidR="002255E8" w:rsidRPr="00EA1605" w:rsidRDefault="002255E8" w:rsidP="00A9330E">
      <w:pPr>
        <w:ind w:left="360"/>
        <w:rPr>
          <w:rFonts w:ascii="Arial" w:hAnsi="Arial" w:cs="Arial"/>
          <w:sz w:val="20"/>
          <w:szCs w:val="20"/>
        </w:rPr>
      </w:pPr>
    </w:p>
    <w:p w14:paraId="20B917A0" w14:textId="72535831" w:rsidR="00EF5B8E" w:rsidRPr="002255E8" w:rsidRDefault="00EF5B8E" w:rsidP="00875554">
      <w:pPr>
        <w:pStyle w:val="ListParagraph"/>
        <w:numPr>
          <w:ilvl w:val="0"/>
          <w:numId w:val="14"/>
        </w:numPr>
        <w:rPr>
          <w:rFonts w:ascii="Arial" w:hAnsi="Arial" w:cs="Arial"/>
          <w:sz w:val="20"/>
          <w:szCs w:val="20"/>
        </w:rPr>
      </w:pPr>
      <w:r w:rsidRPr="002255E8">
        <w:rPr>
          <w:rFonts w:ascii="Arial" w:hAnsi="Arial" w:cs="Arial"/>
          <w:sz w:val="20"/>
          <w:szCs w:val="20"/>
        </w:rPr>
        <w:t>Provide two (2) levels of illumination when possible</w:t>
      </w:r>
      <w:r w:rsidR="00C031F0">
        <w:rPr>
          <w:rFonts w:ascii="Arial" w:hAnsi="Arial" w:cs="Arial"/>
          <w:sz w:val="20"/>
          <w:szCs w:val="20"/>
        </w:rPr>
        <w:t xml:space="preserve"> in offices</w:t>
      </w:r>
      <w:r w:rsidRPr="002255E8">
        <w:rPr>
          <w:rFonts w:ascii="Arial" w:hAnsi="Arial" w:cs="Arial"/>
          <w:sz w:val="20"/>
          <w:szCs w:val="20"/>
        </w:rPr>
        <w:t>.  Provide dimmers when required.</w:t>
      </w:r>
    </w:p>
    <w:p w14:paraId="0322FD7A" w14:textId="77777777" w:rsidR="002255E8" w:rsidRPr="00EA1605" w:rsidRDefault="002255E8" w:rsidP="00A9330E">
      <w:pPr>
        <w:ind w:left="360"/>
        <w:rPr>
          <w:rFonts w:ascii="Arial" w:hAnsi="Arial" w:cs="Arial"/>
          <w:sz w:val="20"/>
          <w:szCs w:val="20"/>
        </w:rPr>
      </w:pPr>
    </w:p>
    <w:p w14:paraId="77CC18A2" w14:textId="2430CBC8" w:rsidR="00EF5B8E" w:rsidRPr="002255E8" w:rsidRDefault="007A3A8D" w:rsidP="00875554">
      <w:pPr>
        <w:pStyle w:val="ListParagraph"/>
        <w:numPr>
          <w:ilvl w:val="0"/>
          <w:numId w:val="14"/>
        </w:numPr>
        <w:rPr>
          <w:rFonts w:ascii="Arial" w:hAnsi="Arial" w:cs="Arial"/>
          <w:sz w:val="20"/>
          <w:szCs w:val="20"/>
        </w:rPr>
      </w:pPr>
      <w:r>
        <w:rPr>
          <w:rFonts w:ascii="Arial" w:hAnsi="Arial" w:cs="Arial"/>
          <w:sz w:val="20"/>
          <w:szCs w:val="20"/>
        </w:rPr>
        <w:t>Occupancy detectors used where required.</w:t>
      </w:r>
    </w:p>
    <w:p w14:paraId="0A560DBF" w14:textId="77777777" w:rsidR="002255E8" w:rsidRPr="00EA1605" w:rsidRDefault="002255E8" w:rsidP="00A9330E">
      <w:pPr>
        <w:ind w:left="360"/>
        <w:rPr>
          <w:rFonts w:ascii="Arial" w:hAnsi="Arial" w:cs="Arial"/>
          <w:sz w:val="20"/>
          <w:szCs w:val="20"/>
        </w:rPr>
      </w:pPr>
    </w:p>
    <w:p w14:paraId="23238464" w14:textId="24513125" w:rsidR="00EF5B8E" w:rsidRPr="002255E8" w:rsidRDefault="00EF5B8E" w:rsidP="00875554">
      <w:pPr>
        <w:pStyle w:val="ListParagraph"/>
        <w:numPr>
          <w:ilvl w:val="0"/>
          <w:numId w:val="14"/>
        </w:numPr>
        <w:rPr>
          <w:rFonts w:ascii="Arial" w:hAnsi="Arial" w:cs="Arial"/>
          <w:sz w:val="20"/>
          <w:szCs w:val="20"/>
        </w:rPr>
      </w:pPr>
      <w:r w:rsidRPr="002255E8">
        <w:rPr>
          <w:rFonts w:ascii="Arial" w:hAnsi="Arial" w:cs="Arial"/>
          <w:sz w:val="20"/>
          <w:szCs w:val="20"/>
        </w:rPr>
        <w:t>Foot</w:t>
      </w:r>
      <w:r w:rsidR="00D90CFD" w:rsidRPr="002255E8">
        <w:rPr>
          <w:rFonts w:ascii="Arial" w:hAnsi="Arial" w:cs="Arial"/>
          <w:sz w:val="20"/>
          <w:szCs w:val="20"/>
        </w:rPr>
        <w:t>-</w:t>
      </w:r>
      <w:r w:rsidRPr="002255E8">
        <w:rPr>
          <w:rFonts w:ascii="Arial" w:hAnsi="Arial" w:cs="Arial"/>
          <w:sz w:val="20"/>
          <w:szCs w:val="20"/>
        </w:rPr>
        <w:t xml:space="preserve">candle illumination </w:t>
      </w:r>
      <w:r w:rsidR="00952AC9" w:rsidRPr="002255E8">
        <w:rPr>
          <w:rFonts w:ascii="Arial" w:hAnsi="Arial" w:cs="Arial"/>
          <w:sz w:val="20"/>
          <w:szCs w:val="20"/>
        </w:rPr>
        <w:t>level</w:t>
      </w:r>
      <w:r w:rsidR="00440D65" w:rsidRPr="002255E8">
        <w:rPr>
          <w:rFonts w:ascii="Arial" w:hAnsi="Arial" w:cs="Arial"/>
          <w:sz w:val="20"/>
          <w:szCs w:val="20"/>
        </w:rPr>
        <w:t>s</w:t>
      </w:r>
      <w:r w:rsidR="00952AC9" w:rsidRPr="002255E8">
        <w:rPr>
          <w:rFonts w:ascii="Arial" w:hAnsi="Arial" w:cs="Arial"/>
          <w:sz w:val="20"/>
          <w:szCs w:val="20"/>
        </w:rPr>
        <w:t xml:space="preserve"> </w:t>
      </w:r>
      <w:r w:rsidRPr="002255E8">
        <w:rPr>
          <w:rFonts w:ascii="Arial" w:hAnsi="Arial" w:cs="Arial"/>
          <w:sz w:val="20"/>
          <w:szCs w:val="20"/>
        </w:rPr>
        <w:t>in office areas shall be measured at workstation surface with occupant in place.</w:t>
      </w:r>
      <w:r w:rsidR="00D90CFD" w:rsidRPr="002255E8">
        <w:rPr>
          <w:rFonts w:ascii="Arial" w:hAnsi="Arial" w:cs="Arial"/>
          <w:sz w:val="20"/>
          <w:szCs w:val="20"/>
        </w:rPr>
        <w:t xml:space="preserve"> Task lighting may be used to provide illumination levels</w:t>
      </w:r>
      <w:r w:rsidR="00952AC9" w:rsidRPr="002255E8">
        <w:rPr>
          <w:rFonts w:ascii="Arial" w:hAnsi="Arial" w:cs="Arial"/>
          <w:sz w:val="20"/>
          <w:szCs w:val="20"/>
        </w:rPr>
        <w:t xml:space="preserve"> at work surface height supplementing overhea</w:t>
      </w:r>
      <w:r w:rsidR="005E3A7B" w:rsidRPr="002255E8">
        <w:rPr>
          <w:rFonts w:ascii="Arial" w:hAnsi="Arial" w:cs="Arial"/>
          <w:sz w:val="20"/>
          <w:szCs w:val="20"/>
        </w:rPr>
        <w:t>d lighting system.</w:t>
      </w:r>
      <w:r w:rsidR="00952AC9" w:rsidRPr="002255E8">
        <w:rPr>
          <w:rFonts w:ascii="Arial" w:hAnsi="Arial" w:cs="Arial"/>
          <w:sz w:val="20"/>
          <w:szCs w:val="20"/>
        </w:rPr>
        <w:t xml:space="preserve"> </w:t>
      </w:r>
    </w:p>
    <w:p w14:paraId="249AC214" w14:textId="77777777" w:rsidR="00EF5B8E" w:rsidRPr="00EA1605" w:rsidRDefault="00A9330E" w:rsidP="00A9330E">
      <w:pPr>
        <w:numPr>
          <w:ilvl w:val="1"/>
          <w:numId w:val="5"/>
        </w:numPr>
        <w:rPr>
          <w:rFonts w:ascii="Arial" w:hAnsi="Arial" w:cs="Arial"/>
          <w:sz w:val="20"/>
          <w:szCs w:val="20"/>
          <w:u w:val="single"/>
        </w:rPr>
      </w:pPr>
      <w:r w:rsidRPr="00EA1605">
        <w:rPr>
          <w:rFonts w:ascii="Arial" w:hAnsi="Arial" w:cs="Arial"/>
          <w:sz w:val="20"/>
          <w:szCs w:val="20"/>
          <w:u w:val="single"/>
        </w:rPr>
        <w:br w:type="page"/>
      </w:r>
      <w:r w:rsidR="00EF5B8E" w:rsidRPr="00EA1605">
        <w:rPr>
          <w:rFonts w:ascii="Arial" w:hAnsi="Arial" w:cs="Arial"/>
          <w:sz w:val="20"/>
          <w:szCs w:val="20"/>
          <w:u w:val="single"/>
        </w:rPr>
        <w:lastRenderedPageBreak/>
        <w:t>Classrooms</w:t>
      </w:r>
    </w:p>
    <w:p w14:paraId="60143342" w14:textId="77777777" w:rsidR="00EF5B8E" w:rsidRPr="00EA1605" w:rsidRDefault="00EF5B8E" w:rsidP="00EF5B8E">
      <w:pPr>
        <w:rPr>
          <w:rFonts w:ascii="Arial" w:hAnsi="Arial" w:cs="Arial"/>
          <w:sz w:val="20"/>
          <w:szCs w:val="20"/>
        </w:rPr>
      </w:pPr>
    </w:p>
    <w:tbl>
      <w:tblPr>
        <w:tblStyle w:val="TableGrid"/>
        <w:tblW w:w="8460" w:type="dxa"/>
        <w:tblInd w:w="468" w:type="dxa"/>
        <w:tblLook w:val="01E0" w:firstRow="1" w:lastRow="1" w:firstColumn="1" w:lastColumn="1" w:noHBand="0" w:noVBand="0"/>
      </w:tblPr>
      <w:tblGrid>
        <w:gridCol w:w="6480"/>
        <w:gridCol w:w="1980"/>
      </w:tblGrid>
      <w:tr w:rsidR="00EA1605" w:rsidRPr="00EA1605" w14:paraId="610FCCF4" w14:textId="77777777" w:rsidTr="00825F5A">
        <w:tc>
          <w:tcPr>
            <w:tcW w:w="6480" w:type="dxa"/>
            <w:vAlign w:val="center"/>
          </w:tcPr>
          <w:p w14:paraId="01FF5B73" w14:textId="77777777" w:rsidR="00825F5A" w:rsidRPr="00EA1605" w:rsidRDefault="00825F5A" w:rsidP="00A9330E">
            <w:pPr>
              <w:rPr>
                <w:rFonts w:ascii="Arial" w:hAnsi="Arial" w:cs="Arial"/>
                <w:sz w:val="20"/>
                <w:szCs w:val="20"/>
              </w:rPr>
            </w:pPr>
            <w:r w:rsidRPr="00EA1605">
              <w:rPr>
                <w:rFonts w:ascii="Arial" w:hAnsi="Arial" w:cs="Arial"/>
                <w:sz w:val="20"/>
                <w:szCs w:val="20"/>
              </w:rPr>
              <w:t>Type area</w:t>
            </w:r>
          </w:p>
        </w:tc>
        <w:tc>
          <w:tcPr>
            <w:tcW w:w="1980" w:type="dxa"/>
            <w:vAlign w:val="center"/>
          </w:tcPr>
          <w:p w14:paraId="3C63F08B" w14:textId="77777777" w:rsidR="00825F5A" w:rsidRPr="00EA1605" w:rsidRDefault="0056509D" w:rsidP="0056509D">
            <w:pPr>
              <w:rPr>
                <w:rFonts w:ascii="Arial" w:hAnsi="Arial" w:cs="Arial"/>
                <w:sz w:val="20"/>
                <w:szCs w:val="20"/>
              </w:rPr>
            </w:pPr>
            <w:r w:rsidRPr="00EA1605">
              <w:rPr>
                <w:rFonts w:ascii="Arial" w:hAnsi="Arial" w:cs="Arial"/>
                <w:sz w:val="20"/>
                <w:szCs w:val="20"/>
              </w:rPr>
              <w:t xml:space="preserve">Average </w:t>
            </w:r>
            <w:r w:rsidR="00825F5A" w:rsidRPr="00EA1605">
              <w:rPr>
                <w:rFonts w:ascii="Arial" w:hAnsi="Arial" w:cs="Arial"/>
                <w:sz w:val="20"/>
                <w:szCs w:val="20"/>
              </w:rPr>
              <w:t>Foot</w:t>
            </w:r>
            <w:r w:rsidRPr="00EA1605">
              <w:rPr>
                <w:rFonts w:ascii="Arial" w:hAnsi="Arial" w:cs="Arial"/>
                <w:sz w:val="20"/>
                <w:szCs w:val="20"/>
              </w:rPr>
              <w:t>-</w:t>
            </w:r>
            <w:r w:rsidR="00825F5A" w:rsidRPr="00EA1605">
              <w:rPr>
                <w:rFonts w:ascii="Arial" w:hAnsi="Arial" w:cs="Arial"/>
                <w:sz w:val="20"/>
                <w:szCs w:val="20"/>
              </w:rPr>
              <w:t>candles (Maintained</w:t>
            </w:r>
            <w:r w:rsidR="00825F5A" w:rsidRPr="00EA1605">
              <w:rPr>
                <w:rFonts w:ascii="Arial" w:hAnsi="Arial" w:cs="Arial"/>
                <w:sz w:val="20"/>
                <w:szCs w:val="20"/>
                <w:vertAlign w:val="superscript"/>
              </w:rPr>
              <w:t>1</w:t>
            </w:r>
            <w:r w:rsidR="00825F5A" w:rsidRPr="00EA1605">
              <w:rPr>
                <w:rFonts w:ascii="Arial" w:hAnsi="Arial" w:cs="Arial"/>
                <w:sz w:val="20"/>
                <w:szCs w:val="20"/>
              </w:rPr>
              <w:t>)</w:t>
            </w:r>
          </w:p>
        </w:tc>
      </w:tr>
      <w:tr w:rsidR="00EA1605" w:rsidRPr="00EA1605" w14:paraId="2B5A10AC" w14:textId="77777777" w:rsidTr="00825F5A">
        <w:tc>
          <w:tcPr>
            <w:tcW w:w="6480" w:type="dxa"/>
            <w:vAlign w:val="center"/>
          </w:tcPr>
          <w:p w14:paraId="36368FEC" w14:textId="77777777" w:rsidR="00825F5A" w:rsidRPr="00EA1605" w:rsidRDefault="00825F5A" w:rsidP="00A9330E">
            <w:pPr>
              <w:rPr>
                <w:rFonts w:ascii="Arial" w:hAnsi="Arial" w:cs="Arial"/>
                <w:sz w:val="20"/>
                <w:szCs w:val="20"/>
              </w:rPr>
            </w:pPr>
            <w:r w:rsidRPr="00EA1605">
              <w:rPr>
                <w:rFonts w:ascii="Arial" w:hAnsi="Arial" w:cs="Arial"/>
                <w:sz w:val="20"/>
                <w:szCs w:val="20"/>
              </w:rPr>
              <w:t>Art Rooms</w:t>
            </w:r>
          </w:p>
        </w:tc>
        <w:tc>
          <w:tcPr>
            <w:tcW w:w="1980" w:type="dxa"/>
            <w:vAlign w:val="center"/>
          </w:tcPr>
          <w:p w14:paraId="663C1E0F" w14:textId="77777777" w:rsidR="00825F5A" w:rsidRPr="00EA1605" w:rsidRDefault="0054171C" w:rsidP="0054171C">
            <w:pPr>
              <w:rPr>
                <w:rFonts w:ascii="Arial" w:hAnsi="Arial" w:cs="Arial"/>
                <w:sz w:val="20"/>
                <w:szCs w:val="20"/>
              </w:rPr>
            </w:pPr>
            <w:r w:rsidRPr="00EA1605">
              <w:rPr>
                <w:rFonts w:ascii="Arial" w:hAnsi="Arial" w:cs="Arial"/>
                <w:sz w:val="20"/>
                <w:szCs w:val="20"/>
              </w:rPr>
              <w:t>50</w:t>
            </w:r>
          </w:p>
        </w:tc>
      </w:tr>
      <w:tr w:rsidR="00EA1605" w:rsidRPr="00EA1605" w14:paraId="5D87B716" w14:textId="77777777" w:rsidTr="00825F5A">
        <w:tc>
          <w:tcPr>
            <w:tcW w:w="6480" w:type="dxa"/>
            <w:vAlign w:val="center"/>
          </w:tcPr>
          <w:p w14:paraId="393E6D8D" w14:textId="77777777" w:rsidR="00825F5A" w:rsidRPr="00EA1605" w:rsidRDefault="00825F5A" w:rsidP="00A9330E">
            <w:pPr>
              <w:rPr>
                <w:rFonts w:ascii="Arial" w:hAnsi="Arial" w:cs="Arial"/>
                <w:sz w:val="20"/>
                <w:szCs w:val="20"/>
              </w:rPr>
            </w:pPr>
            <w:r w:rsidRPr="00EA1605">
              <w:rPr>
                <w:rFonts w:ascii="Arial" w:hAnsi="Arial" w:cs="Arial"/>
                <w:sz w:val="20"/>
                <w:szCs w:val="20"/>
              </w:rPr>
              <w:t>Drafting Rooms</w:t>
            </w:r>
          </w:p>
        </w:tc>
        <w:tc>
          <w:tcPr>
            <w:tcW w:w="1980" w:type="dxa"/>
            <w:vAlign w:val="center"/>
          </w:tcPr>
          <w:p w14:paraId="2AFD969C" w14:textId="77777777" w:rsidR="00825F5A" w:rsidRPr="00EA1605" w:rsidRDefault="0054171C" w:rsidP="0054171C">
            <w:pPr>
              <w:rPr>
                <w:rFonts w:ascii="Arial" w:hAnsi="Arial" w:cs="Arial"/>
                <w:sz w:val="20"/>
                <w:szCs w:val="20"/>
              </w:rPr>
            </w:pPr>
            <w:r w:rsidRPr="00EA1605">
              <w:rPr>
                <w:rFonts w:ascii="Arial" w:hAnsi="Arial" w:cs="Arial"/>
                <w:sz w:val="20"/>
                <w:szCs w:val="20"/>
              </w:rPr>
              <w:t>50</w:t>
            </w:r>
          </w:p>
        </w:tc>
      </w:tr>
      <w:tr w:rsidR="00EA1605" w:rsidRPr="00EA1605" w14:paraId="2B493A4F" w14:textId="77777777" w:rsidTr="00825F5A">
        <w:tc>
          <w:tcPr>
            <w:tcW w:w="6480" w:type="dxa"/>
            <w:vAlign w:val="center"/>
          </w:tcPr>
          <w:p w14:paraId="3A87ADB8" w14:textId="77777777" w:rsidR="00825F5A" w:rsidRPr="00EA1605" w:rsidRDefault="00825F5A" w:rsidP="00A9330E">
            <w:pPr>
              <w:rPr>
                <w:rFonts w:ascii="Arial" w:hAnsi="Arial" w:cs="Arial"/>
                <w:sz w:val="20"/>
                <w:szCs w:val="20"/>
              </w:rPr>
            </w:pPr>
            <w:r w:rsidRPr="00EA1605">
              <w:rPr>
                <w:rFonts w:ascii="Arial" w:hAnsi="Arial" w:cs="Arial"/>
                <w:sz w:val="20"/>
                <w:szCs w:val="20"/>
              </w:rPr>
              <w:t>Home Economics Room, Sewing</w:t>
            </w:r>
          </w:p>
        </w:tc>
        <w:tc>
          <w:tcPr>
            <w:tcW w:w="1980" w:type="dxa"/>
            <w:vAlign w:val="center"/>
          </w:tcPr>
          <w:p w14:paraId="022046D0" w14:textId="77777777" w:rsidR="00825F5A" w:rsidRPr="00EA1605" w:rsidRDefault="000D2577" w:rsidP="000D2577">
            <w:pPr>
              <w:rPr>
                <w:rFonts w:ascii="Arial" w:hAnsi="Arial" w:cs="Arial"/>
                <w:sz w:val="20"/>
                <w:szCs w:val="20"/>
              </w:rPr>
            </w:pPr>
            <w:r w:rsidRPr="00EA1605">
              <w:rPr>
                <w:rFonts w:ascii="Arial" w:hAnsi="Arial" w:cs="Arial"/>
                <w:sz w:val="20"/>
                <w:szCs w:val="20"/>
              </w:rPr>
              <w:t>50</w:t>
            </w:r>
          </w:p>
        </w:tc>
      </w:tr>
      <w:tr w:rsidR="00EA1605" w:rsidRPr="00EA1605" w14:paraId="34F5B267" w14:textId="77777777" w:rsidTr="00825F5A">
        <w:tc>
          <w:tcPr>
            <w:tcW w:w="6480" w:type="dxa"/>
            <w:vAlign w:val="center"/>
          </w:tcPr>
          <w:p w14:paraId="334EAAA4" w14:textId="77777777" w:rsidR="00825F5A" w:rsidRPr="00EA1605" w:rsidRDefault="00825F5A" w:rsidP="00A9330E">
            <w:pPr>
              <w:rPr>
                <w:rFonts w:ascii="Arial" w:hAnsi="Arial" w:cs="Arial"/>
                <w:sz w:val="20"/>
                <w:szCs w:val="20"/>
              </w:rPr>
            </w:pPr>
            <w:r w:rsidRPr="00EA1605">
              <w:rPr>
                <w:rFonts w:ascii="Arial" w:hAnsi="Arial" w:cs="Arial"/>
                <w:sz w:val="20"/>
                <w:szCs w:val="20"/>
              </w:rPr>
              <w:t>Home Economics Room, Cooking &amp; Ironing</w:t>
            </w:r>
          </w:p>
        </w:tc>
        <w:tc>
          <w:tcPr>
            <w:tcW w:w="1980" w:type="dxa"/>
            <w:vAlign w:val="center"/>
          </w:tcPr>
          <w:p w14:paraId="6BF51A0F" w14:textId="77777777" w:rsidR="00825F5A" w:rsidRPr="00EA1605" w:rsidRDefault="001425A4" w:rsidP="0054171C">
            <w:pPr>
              <w:rPr>
                <w:rFonts w:ascii="Arial" w:hAnsi="Arial" w:cs="Arial"/>
                <w:sz w:val="20"/>
                <w:szCs w:val="20"/>
              </w:rPr>
            </w:pPr>
            <w:r w:rsidRPr="00EA1605">
              <w:rPr>
                <w:rFonts w:ascii="Arial" w:hAnsi="Arial" w:cs="Arial"/>
                <w:sz w:val="20"/>
                <w:szCs w:val="20"/>
              </w:rPr>
              <w:t>50</w:t>
            </w:r>
          </w:p>
        </w:tc>
      </w:tr>
      <w:tr w:rsidR="00EA1605" w:rsidRPr="00EA1605" w14:paraId="21AAB7C8" w14:textId="77777777" w:rsidTr="00825F5A">
        <w:tc>
          <w:tcPr>
            <w:tcW w:w="6480" w:type="dxa"/>
            <w:vAlign w:val="center"/>
          </w:tcPr>
          <w:p w14:paraId="50C9E41F" w14:textId="77777777" w:rsidR="00825F5A" w:rsidRPr="00EA1605" w:rsidRDefault="00825F5A" w:rsidP="00A9330E">
            <w:pPr>
              <w:rPr>
                <w:rFonts w:ascii="Arial" w:hAnsi="Arial" w:cs="Arial"/>
                <w:sz w:val="20"/>
                <w:szCs w:val="20"/>
              </w:rPr>
            </w:pPr>
            <w:r w:rsidRPr="00EA1605">
              <w:rPr>
                <w:rFonts w:ascii="Arial" w:hAnsi="Arial" w:cs="Arial"/>
                <w:sz w:val="20"/>
                <w:szCs w:val="20"/>
              </w:rPr>
              <w:t>Home Economics Room, Sink Act</w:t>
            </w:r>
            <w:r w:rsidR="000D2577" w:rsidRPr="00EA1605">
              <w:rPr>
                <w:rFonts w:ascii="Arial" w:hAnsi="Arial" w:cs="Arial"/>
                <w:sz w:val="20"/>
                <w:szCs w:val="20"/>
              </w:rPr>
              <w:t>ivities</w:t>
            </w:r>
            <w:r w:rsidRPr="00EA1605">
              <w:rPr>
                <w:rFonts w:ascii="Arial" w:hAnsi="Arial" w:cs="Arial"/>
                <w:sz w:val="20"/>
                <w:szCs w:val="20"/>
              </w:rPr>
              <w:t>, Note Taking Areas</w:t>
            </w:r>
          </w:p>
        </w:tc>
        <w:tc>
          <w:tcPr>
            <w:tcW w:w="1980" w:type="dxa"/>
            <w:vAlign w:val="center"/>
          </w:tcPr>
          <w:p w14:paraId="6C4156C5" w14:textId="77777777" w:rsidR="00825F5A" w:rsidRPr="00EA1605" w:rsidRDefault="000D2577" w:rsidP="000D2577">
            <w:pPr>
              <w:rPr>
                <w:rFonts w:ascii="Arial" w:hAnsi="Arial" w:cs="Arial"/>
                <w:sz w:val="20"/>
                <w:szCs w:val="20"/>
              </w:rPr>
            </w:pPr>
            <w:r w:rsidRPr="00EA1605">
              <w:rPr>
                <w:rFonts w:ascii="Arial" w:hAnsi="Arial" w:cs="Arial"/>
                <w:sz w:val="20"/>
                <w:szCs w:val="20"/>
              </w:rPr>
              <w:t>50</w:t>
            </w:r>
          </w:p>
        </w:tc>
      </w:tr>
      <w:tr w:rsidR="00EA1605" w:rsidRPr="00EA1605" w14:paraId="5D683FE5" w14:textId="77777777" w:rsidTr="00825F5A">
        <w:tc>
          <w:tcPr>
            <w:tcW w:w="6480" w:type="dxa"/>
            <w:vAlign w:val="center"/>
          </w:tcPr>
          <w:p w14:paraId="2D594302" w14:textId="77777777" w:rsidR="00825F5A" w:rsidRPr="00EA1605" w:rsidRDefault="00825F5A" w:rsidP="00A9330E">
            <w:pPr>
              <w:rPr>
                <w:rFonts w:ascii="Arial" w:hAnsi="Arial" w:cs="Arial"/>
                <w:sz w:val="20"/>
                <w:szCs w:val="20"/>
              </w:rPr>
            </w:pPr>
            <w:r w:rsidRPr="00EA1605">
              <w:rPr>
                <w:rFonts w:ascii="Arial" w:hAnsi="Arial" w:cs="Arial"/>
                <w:sz w:val="20"/>
                <w:szCs w:val="20"/>
              </w:rPr>
              <w:t>Laboratories</w:t>
            </w:r>
          </w:p>
        </w:tc>
        <w:tc>
          <w:tcPr>
            <w:tcW w:w="1980" w:type="dxa"/>
            <w:vAlign w:val="center"/>
          </w:tcPr>
          <w:p w14:paraId="546C64EA" w14:textId="77777777" w:rsidR="00825F5A" w:rsidRPr="00EA1605" w:rsidRDefault="001425A4" w:rsidP="000D2577">
            <w:pPr>
              <w:rPr>
                <w:rFonts w:ascii="Arial" w:hAnsi="Arial" w:cs="Arial"/>
                <w:sz w:val="20"/>
                <w:szCs w:val="20"/>
              </w:rPr>
            </w:pPr>
            <w:r w:rsidRPr="00EA1605">
              <w:rPr>
                <w:rFonts w:ascii="Arial" w:hAnsi="Arial" w:cs="Arial"/>
                <w:sz w:val="20"/>
                <w:szCs w:val="20"/>
              </w:rPr>
              <w:t>100</w:t>
            </w:r>
          </w:p>
        </w:tc>
      </w:tr>
      <w:tr w:rsidR="00EA1605" w:rsidRPr="00EA1605" w14:paraId="415760AD" w14:textId="77777777" w:rsidTr="00825F5A">
        <w:tc>
          <w:tcPr>
            <w:tcW w:w="6480" w:type="dxa"/>
            <w:vAlign w:val="center"/>
          </w:tcPr>
          <w:p w14:paraId="03681AB3" w14:textId="77777777" w:rsidR="00825F5A" w:rsidRPr="00EA1605" w:rsidRDefault="00825F5A" w:rsidP="00A9330E">
            <w:pPr>
              <w:rPr>
                <w:rFonts w:ascii="Arial" w:hAnsi="Arial" w:cs="Arial"/>
                <w:sz w:val="20"/>
                <w:szCs w:val="20"/>
              </w:rPr>
            </w:pPr>
            <w:r w:rsidRPr="00EA1605">
              <w:rPr>
                <w:rFonts w:ascii="Arial" w:hAnsi="Arial" w:cs="Arial"/>
                <w:sz w:val="20"/>
                <w:szCs w:val="20"/>
              </w:rPr>
              <w:t>Lecture Rooms, Audience Area</w:t>
            </w:r>
          </w:p>
        </w:tc>
        <w:tc>
          <w:tcPr>
            <w:tcW w:w="1980" w:type="dxa"/>
            <w:vAlign w:val="center"/>
          </w:tcPr>
          <w:p w14:paraId="4BD4E4B9" w14:textId="77777777" w:rsidR="00825F5A" w:rsidRPr="00EA1605" w:rsidRDefault="00825F5A" w:rsidP="00A9330E">
            <w:pPr>
              <w:rPr>
                <w:rFonts w:ascii="Arial" w:hAnsi="Arial" w:cs="Arial"/>
                <w:sz w:val="20"/>
                <w:szCs w:val="20"/>
              </w:rPr>
            </w:pPr>
            <w:r w:rsidRPr="00EA1605">
              <w:rPr>
                <w:rFonts w:ascii="Arial" w:hAnsi="Arial" w:cs="Arial"/>
                <w:sz w:val="20"/>
                <w:szCs w:val="20"/>
              </w:rPr>
              <w:t>50</w:t>
            </w:r>
          </w:p>
        </w:tc>
      </w:tr>
      <w:tr w:rsidR="00EA1605" w:rsidRPr="00EA1605" w14:paraId="4BF0FD99" w14:textId="77777777" w:rsidTr="00825F5A">
        <w:tc>
          <w:tcPr>
            <w:tcW w:w="6480" w:type="dxa"/>
            <w:vAlign w:val="center"/>
          </w:tcPr>
          <w:p w14:paraId="5024B406" w14:textId="77777777" w:rsidR="00825F5A" w:rsidRPr="00EA1605" w:rsidRDefault="00825F5A" w:rsidP="00A9330E">
            <w:pPr>
              <w:rPr>
                <w:rFonts w:ascii="Arial" w:hAnsi="Arial" w:cs="Arial"/>
                <w:sz w:val="20"/>
                <w:szCs w:val="20"/>
              </w:rPr>
            </w:pPr>
            <w:r w:rsidRPr="00EA1605">
              <w:rPr>
                <w:rFonts w:ascii="Arial" w:hAnsi="Arial" w:cs="Arial"/>
                <w:sz w:val="20"/>
                <w:szCs w:val="20"/>
              </w:rPr>
              <w:t>Lecture Rooms, Demonstration Area</w:t>
            </w:r>
          </w:p>
        </w:tc>
        <w:tc>
          <w:tcPr>
            <w:tcW w:w="1980" w:type="dxa"/>
            <w:vAlign w:val="center"/>
          </w:tcPr>
          <w:p w14:paraId="2B1B2897" w14:textId="77777777" w:rsidR="00825F5A" w:rsidRPr="00EA1605" w:rsidRDefault="0021608F" w:rsidP="00A9330E">
            <w:pPr>
              <w:rPr>
                <w:rFonts w:ascii="Arial" w:hAnsi="Arial" w:cs="Arial"/>
                <w:sz w:val="20"/>
                <w:szCs w:val="20"/>
              </w:rPr>
            </w:pPr>
            <w:r w:rsidRPr="00EA1605">
              <w:rPr>
                <w:rFonts w:ascii="Arial" w:hAnsi="Arial" w:cs="Arial"/>
                <w:sz w:val="20"/>
                <w:szCs w:val="20"/>
              </w:rPr>
              <w:t>50</w:t>
            </w:r>
          </w:p>
        </w:tc>
      </w:tr>
      <w:tr w:rsidR="00EA1605" w:rsidRPr="00EA1605" w14:paraId="4C6E0B5D" w14:textId="77777777" w:rsidTr="00825F5A">
        <w:tc>
          <w:tcPr>
            <w:tcW w:w="6480" w:type="dxa"/>
            <w:vAlign w:val="center"/>
          </w:tcPr>
          <w:p w14:paraId="773DC121" w14:textId="77777777" w:rsidR="00825F5A" w:rsidRPr="00EA1605" w:rsidRDefault="00825F5A" w:rsidP="00A9330E">
            <w:pPr>
              <w:rPr>
                <w:rFonts w:ascii="Arial" w:hAnsi="Arial" w:cs="Arial"/>
                <w:sz w:val="20"/>
                <w:szCs w:val="20"/>
              </w:rPr>
            </w:pPr>
            <w:r w:rsidRPr="00EA1605">
              <w:rPr>
                <w:rFonts w:ascii="Arial" w:hAnsi="Arial" w:cs="Arial"/>
                <w:sz w:val="20"/>
                <w:szCs w:val="20"/>
              </w:rPr>
              <w:t>Music Rooms, Simple Scores</w:t>
            </w:r>
          </w:p>
        </w:tc>
        <w:tc>
          <w:tcPr>
            <w:tcW w:w="1980" w:type="dxa"/>
            <w:vAlign w:val="center"/>
          </w:tcPr>
          <w:p w14:paraId="1726F412" w14:textId="77777777" w:rsidR="00825F5A" w:rsidRPr="00EA1605" w:rsidRDefault="00825F5A" w:rsidP="00A9330E">
            <w:pPr>
              <w:rPr>
                <w:rFonts w:ascii="Arial" w:hAnsi="Arial" w:cs="Arial"/>
                <w:sz w:val="20"/>
                <w:szCs w:val="20"/>
              </w:rPr>
            </w:pPr>
            <w:r w:rsidRPr="00EA1605">
              <w:rPr>
                <w:rFonts w:ascii="Arial" w:hAnsi="Arial" w:cs="Arial"/>
                <w:sz w:val="20"/>
                <w:szCs w:val="20"/>
              </w:rPr>
              <w:t>30</w:t>
            </w:r>
          </w:p>
        </w:tc>
      </w:tr>
      <w:tr w:rsidR="00EA1605" w:rsidRPr="00EA1605" w14:paraId="78D03153" w14:textId="77777777" w:rsidTr="00825F5A">
        <w:tc>
          <w:tcPr>
            <w:tcW w:w="6480" w:type="dxa"/>
            <w:vAlign w:val="center"/>
          </w:tcPr>
          <w:p w14:paraId="34B6CACC" w14:textId="77777777" w:rsidR="00825F5A" w:rsidRPr="00EA1605" w:rsidRDefault="00825F5A" w:rsidP="00A9330E">
            <w:pPr>
              <w:rPr>
                <w:rFonts w:ascii="Arial" w:hAnsi="Arial" w:cs="Arial"/>
                <w:sz w:val="20"/>
                <w:szCs w:val="20"/>
              </w:rPr>
            </w:pPr>
            <w:r w:rsidRPr="00EA1605">
              <w:rPr>
                <w:rFonts w:ascii="Arial" w:hAnsi="Arial" w:cs="Arial"/>
                <w:sz w:val="20"/>
                <w:szCs w:val="20"/>
              </w:rPr>
              <w:t>Music Rooms, Advanced Scores</w:t>
            </w:r>
          </w:p>
        </w:tc>
        <w:tc>
          <w:tcPr>
            <w:tcW w:w="1980" w:type="dxa"/>
            <w:vAlign w:val="center"/>
          </w:tcPr>
          <w:p w14:paraId="638ED00B" w14:textId="77777777" w:rsidR="00825F5A" w:rsidRPr="00EA1605" w:rsidRDefault="000D2577" w:rsidP="000D2577">
            <w:pPr>
              <w:rPr>
                <w:rFonts w:ascii="Arial" w:hAnsi="Arial" w:cs="Arial"/>
                <w:sz w:val="20"/>
                <w:szCs w:val="20"/>
              </w:rPr>
            </w:pPr>
            <w:r w:rsidRPr="00EA1605">
              <w:rPr>
                <w:rFonts w:ascii="Arial" w:hAnsi="Arial" w:cs="Arial"/>
                <w:sz w:val="20"/>
                <w:szCs w:val="20"/>
              </w:rPr>
              <w:t>50</w:t>
            </w:r>
          </w:p>
        </w:tc>
      </w:tr>
      <w:tr w:rsidR="00EA1605" w:rsidRPr="00EA1605" w14:paraId="1641A54A" w14:textId="77777777" w:rsidTr="00825F5A">
        <w:tc>
          <w:tcPr>
            <w:tcW w:w="6480" w:type="dxa"/>
            <w:vAlign w:val="center"/>
          </w:tcPr>
          <w:p w14:paraId="66013C9A" w14:textId="77777777" w:rsidR="00825F5A" w:rsidRPr="00EA1605" w:rsidRDefault="00825F5A" w:rsidP="00A9330E">
            <w:pPr>
              <w:rPr>
                <w:rFonts w:ascii="Arial" w:hAnsi="Arial" w:cs="Arial"/>
                <w:sz w:val="20"/>
                <w:szCs w:val="20"/>
              </w:rPr>
            </w:pPr>
            <w:r w:rsidRPr="00EA1605">
              <w:rPr>
                <w:rFonts w:ascii="Arial" w:hAnsi="Arial" w:cs="Arial"/>
                <w:sz w:val="20"/>
                <w:szCs w:val="20"/>
              </w:rPr>
              <w:t>Recreation Areas</w:t>
            </w:r>
          </w:p>
        </w:tc>
        <w:tc>
          <w:tcPr>
            <w:tcW w:w="1980" w:type="dxa"/>
            <w:vAlign w:val="center"/>
          </w:tcPr>
          <w:p w14:paraId="587EDF19" w14:textId="77777777" w:rsidR="00825F5A" w:rsidRPr="00EA1605" w:rsidRDefault="000D2577" w:rsidP="000D2577">
            <w:pPr>
              <w:rPr>
                <w:rFonts w:ascii="Arial" w:hAnsi="Arial" w:cs="Arial"/>
                <w:sz w:val="20"/>
                <w:szCs w:val="20"/>
              </w:rPr>
            </w:pPr>
            <w:r w:rsidRPr="00EA1605">
              <w:rPr>
                <w:rFonts w:ascii="Arial" w:hAnsi="Arial" w:cs="Arial"/>
                <w:sz w:val="20"/>
                <w:szCs w:val="20"/>
              </w:rPr>
              <w:t>30</w:t>
            </w:r>
          </w:p>
        </w:tc>
      </w:tr>
      <w:tr w:rsidR="00EA1605" w:rsidRPr="00EA1605" w14:paraId="370CD0B5" w14:textId="77777777" w:rsidTr="00825F5A">
        <w:tc>
          <w:tcPr>
            <w:tcW w:w="6480" w:type="dxa"/>
            <w:vAlign w:val="center"/>
          </w:tcPr>
          <w:p w14:paraId="6F6ECE3D" w14:textId="77777777" w:rsidR="00825F5A" w:rsidRPr="00EA1605" w:rsidRDefault="00825F5A" w:rsidP="00A9330E">
            <w:pPr>
              <w:rPr>
                <w:rFonts w:ascii="Arial" w:hAnsi="Arial" w:cs="Arial"/>
                <w:sz w:val="20"/>
                <w:szCs w:val="20"/>
              </w:rPr>
            </w:pPr>
            <w:r w:rsidRPr="00EA1605">
              <w:rPr>
                <w:rFonts w:ascii="Arial" w:hAnsi="Arial" w:cs="Arial"/>
                <w:sz w:val="20"/>
                <w:szCs w:val="20"/>
              </w:rPr>
              <w:t>Shops</w:t>
            </w:r>
          </w:p>
        </w:tc>
        <w:tc>
          <w:tcPr>
            <w:tcW w:w="1980" w:type="dxa"/>
            <w:vAlign w:val="center"/>
          </w:tcPr>
          <w:p w14:paraId="08EAE982" w14:textId="77777777" w:rsidR="00825F5A" w:rsidRPr="00EA1605" w:rsidRDefault="00825F5A" w:rsidP="00A9330E">
            <w:pPr>
              <w:rPr>
                <w:rFonts w:ascii="Arial" w:hAnsi="Arial" w:cs="Arial"/>
                <w:sz w:val="20"/>
                <w:szCs w:val="20"/>
              </w:rPr>
            </w:pPr>
            <w:r w:rsidRPr="00EA1605">
              <w:rPr>
                <w:rFonts w:ascii="Arial" w:hAnsi="Arial" w:cs="Arial"/>
                <w:sz w:val="20"/>
                <w:szCs w:val="20"/>
              </w:rPr>
              <w:t>100</w:t>
            </w:r>
          </w:p>
        </w:tc>
      </w:tr>
      <w:tr w:rsidR="00EA1605" w:rsidRPr="00EA1605" w14:paraId="58417602" w14:textId="77777777" w:rsidTr="00825F5A">
        <w:tc>
          <w:tcPr>
            <w:tcW w:w="6480" w:type="dxa"/>
            <w:vAlign w:val="center"/>
          </w:tcPr>
          <w:p w14:paraId="01AF773D" w14:textId="77777777" w:rsidR="00825F5A" w:rsidRPr="00EA1605" w:rsidRDefault="00825F5A" w:rsidP="00A9330E">
            <w:pPr>
              <w:rPr>
                <w:rFonts w:ascii="Arial" w:hAnsi="Arial" w:cs="Arial"/>
                <w:sz w:val="20"/>
                <w:szCs w:val="20"/>
              </w:rPr>
            </w:pPr>
            <w:r w:rsidRPr="00EA1605">
              <w:rPr>
                <w:rFonts w:ascii="Arial" w:hAnsi="Arial" w:cs="Arial"/>
                <w:sz w:val="20"/>
                <w:szCs w:val="20"/>
              </w:rPr>
              <w:t>Sight Saving Rooms</w:t>
            </w:r>
          </w:p>
        </w:tc>
        <w:tc>
          <w:tcPr>
            <w:tcW w:w="1980" w:type="dxa"/>
            <w:vAlign w:val="center"/>
          </w:tcPr>
          <w:p w14:paraId="437E1D93" w14:textId="77777777" w:rsidR="00825F5A" w:rsidRPr="00EA1605" w:rsidRDefault="00B87085" w:rsidP="00B87085">
            <w:pPr>
              <w:rPr>
                <w:rFonts w:ascii="Arial" w:hAnsi="Arial" w:cs="Arial"/>
                <w:sz w:val="20"/>
                <w:szCs w:val="20"/>
              </w:rPr>
            </w:pPr>
            <w:r w:rsidRPr="00EA1605">
              <w:rPr>
                <w:rFonts w:ascii="Arial" w:hAnsi="Arial" w:cs="Arial"/>
                <w:sz w:val="20"/>
                <w:szCs w:val="20"/>
              </w:rPr>
              <w:t>50</w:t>
            </w:r>
          </w:p>
        </w:tc>
      </w:tr>
      <w:tr w:rsidR="00EA1605" w:rsidRPr="00EA1605" w14:paraId="67CCEB14" w14:textId="77777777" w:rsidTr="00825F5A">
        <w:tc>
          <w:tcPr>
            <w:tcW w:w="6480" w:type="dxa"/>
            <w:vAlign w:val="center"/>
          </w:tcPr>
          <w:p w14:paraId="625900E4" w14:textId="77777777" w:rsidR="00825F5A" w:rsidRPr="00EA1605" w:rsidRDefault="00825F5A" w:rsidP="00A9330E">
            <w:pPr>
              <w:rPr>
                <w:rFonts w:ascii="Arial" w:hAnsi="Arial" w:cs="Arial"/>
                <w:sz w:val="20"/>
                <w:szCs w:val="20"/>
              </w:rPr>
            </w:pPr>
            <w:r w:rsidRPr="00EA1605">
              <w:rPr>
                <w:rFonts w:ascii="Arial" w:hAnsi="Arial" w:cs="Arial"/>
                <w:sz w:val="20"/>
                <w:szCs w:val="20"/>
              </w:rPr>
              <w:t>Study Halls</w:t>
            </w:r>
          </w:p>
        </w:tc>
        <w:tc>
          <w:tcPr>
            <w:tcW w:w="1980" w:type="dxa"/>
            <w:vAlign w:val="center"/>
          </w:tcPr>
          <w:p w14:paraId="0B8426B0" w14:textId="77777777" w:rsidR="00825F5A" w:rsidRPr="00EA1605" w:rsidRDefault="00B87085" w:rsidP="00B87085">
            <w:pPr>
              <w:rPr>
                <w:rFonts w:ascii="Arial" w:hAnsi="Arial" w:cs="Arial"/>
                <w:sz w:val="20"/>
                <w:szCs w:val="20"/>
              </w:rPr>
            </w:pPr>
            <w:r w:rsidRPr="00EA1605">
              <w:rPr>
                <w:rFonts w:ascii="Arial" w:hAnsi="Arial" w:cs="Arial"/>
                <w:sz w:val="20"/>
                <w:szCs w:val="20"/>
              </w:rPr>
              <w:t>50</w:t>
            </w:r>
          </w:p>
        </w:tc>
      </w:tr>
      <w:tr w:rsidR="00EA1605" w:rsidRPr="00EA1605" w14:paraId="591ADCD3" w14:textId="77777777" w:rsidTr="00825F5A">
        <w:tc>
          <w:tcPr>
            <w:tcW w:w="6480" w:type="dxa"/>
            <w:vAlign w:val="center"/>
          </w:tcPr>
          <w:p w14:paraId="3B63407F" w14:textId="77777777" w:rsidR="00825F5A" w:rsidRPr="00EA1605" w:rsidRDefault="00825F5A" w:rsidP="00A9330E">
            <w:pPr>
              <w:rPr>
                <w:rFonts w:ascii="Arial" w:hAnsi="Arial" w:cs="Arial"/>
                <w:sz w:val="20"/>
                <w:szCs w:val="20"/>
              </w:rPr>
            </w:pPr>
            <w:r w:rsidRPr="00EA1605">
              <w:rPr>
                <w:rFonts w:ascii="Arial" w:hAnsi="Arial" w:cs="Arial"/>
                <w:sz w:val="20"/>
                <w:szCs w:val="20"/>
              </w:rPr>
              <w:t>Typing</w:t>
            </w:r>
          </w:p>
        </w:tc>
        <w:tc>
          <w:tcPr>
            <w:tcW w:w="1980" w:type="dxa"/>
            <w:vAlign w:val="center"/>
          </w:tcPr>
          <w:p w14:paraId="69AE26FE" w14:textId="77777777" w:rsidR="00825F5A" w:rsidRPr="00EA1605" w:rsidRDefault="00B87085" w:rsidP="00B87085">
            <w:pPr>
              <w:rPr>
                <w:rFonts w:ascii="Arial" w:hAnsi="Arial" w:cs="Arial"/>
                <w:sz w:val="20"/>
                <w:szCs w:val="20"/>
              </w:rPr>
            </w:pPr>
            <w:r w:rsidRPr="00EA1605">
              <w:rPr>
                <w:rFonts w:ascii="Arial" w:hAnsi="Arial" w:cs="Arial"/>
                <w:sz w:val="20"/>
                <w:szCs w:val="20"/>
              </w:rPr>
              <w:t>50</w:t>
            </w:r>
          </w:p>
        </w:tc>
      </w:tr>
    </w:tbl>
    <w:p w14:paraId="769682D6" w14:textId="77777777" w:rsidR="000628E6" w:rsidRPr="00EA1605" w:rsidRDefault="000628E6" w:rsidP="00EF5B8E">
      <w:pPr>
        <w:rPr>
          <w:rFonts w:ascii="Arial" w:hAnsi="Arial" w:cs="Arial"/>
          <w:sz w:val="20"/>
          <w:szCs w:val="20"/>
        </w:rPr>
      </w:pPr>
    </w:p>
    <w:p w14:paraId="07263312" w14:textId="77777777" w:rsidR="00EF5B8E" w:rsidRPr="00EA1605" w:rsidRDefault="00EF5B8E" w:rsidP="00A9330E">
      <w:pPr>
        <w:numPr>
          <w:ilvl w:val="1"/>
          <w:numId w:val="5"/>
        </w:numPr>
        <w:rPr>
          <w:rFonts w:ascii="Arial" w:hAnsi="Arial" w:cs="Arial"/>
          <w:sz w:val="20"/>
          <w:szCs w:val="20"/>
          <w:u w:val="single"/>
        </w:rPr>
      </w:pPr>
      <w:r w:rsidRPr="00EA1605">
        <w:rPr>
          <w:rFonts w:ascii="Arial" w:hAnsi="Arial" w:cs="Arial"/>
          <w:sz w:val="20"/>
          <w:szCs w:val="20"/>
          <w:u w:val="single"/>
        </w:rPr>
        <w:t>Lighting by Task in Area</w:t>
      </w:r>
    </w:p>
    <w:p w14:paraId="5F81FF98" w14:textId="77777777" w:rsidR="00EF5B8E" w:rsidRPr="00EA1605" w:rsidRDefault="00EF5B8E" w:rsidP="00EF5B8E">
      <w:pPr>
        <w:rPr>
          <w:rFonts w:ascii="Arial" w:hAnsi="Arial" w:cs="Arial"/>
          <w:sz w:val="20"/>
          <w:szCs w:val="20"/>
        </w:rPr>
      </w:pPr>
    </w:p>
    <w:tbl>
      <w:tblPr>
        <w:tblStyle w:val="TableGrid"/>
        <w:tblW w:w="8460" w:type="dxa"/>
        <w:tblInd w:w="468" w:type="dxa"/>
        <w:tblLook w:val="01E0" w:firstRow="1" w:lastRow="1" w:firstColumn="1" w:lastColumn="1" w:noHBand="0" w:noVBand="0"/>
      </w:tblPr>
      <w:tblGrid>
        <w:gridCol w:w="6480"/>
        <w:gridCol w:w="1980"/>
      </w:tblGrid>
      <w:tr w:rsidR="00EA1605" w:rsidRPr="00EA1605" w14:paraId="4E140E79" w14:textId="77777777" w:rsidTr="00825F5A">
        <w:trPr>
          <w:trHeight w:val="530"/>
        </w:trPr>
        <w:tc>
          <w:tcPr>
            <w:tcW w:w="6480" w:type="dxa"/>
            <w:vAlign w:val="center"/>
          </w:tcPr>
          <w:p w14:paraId="1937640E" w14:textId="77777777" w:rsidR="00346B09" w:rsidRPr="00EA1605" w:rsidRDefault="00346B09" w:rsidP="00A9330E">
            <w:pPr>
              <w:rPr>
                <w:rFonts w:ascii="Arial" w:hAnsi="Arial" w:cs="Arial"/>
                <w:sz w:val="20"/>
                <w:szCs w:val="20"/>
              </w:rPr>
            </w:pPr>
            <w:r w:rsidRPr="00EA1605">
              <w:rPr>
                <w:rFonts w:ascii="Arial" w:hAnsi="Arial" w:cs="Arial"/>
                <w:sz w:val="20"/>
                <w:szCs w:val="20"/>
              </w:rPr>
              <w:t>School Task:</w:t>
            </w:r>
          </w:p>
        </w:tc>
        <w:tc>
          <w:tcPr>
            <w:tcW w:w="1980" w:type="dxa"/>
            <w:vAlign w:val="center"/>
          </w:tcPr>
          <w:p w14:paraId="7D062DE5" w14:textId="77777777" w:rsidR="0088460E" w:rsidRPr="00EA1605" w:rsidRDefault="0056509D" w:rsidP="00A9330E">
            <w:pPr>
              <w:rPr>
                <w:rFonts w:ascii="Arial" w:hAnsi="Arial" w:cs="Arial"/>
                <w:sz w:val="20"/>
                <w:szCs w:val="20"/>
              </w:rPr>
            </w:pPr>
            <w:r w:rsidRPr="00EA1605">
              <w:rPr>
                <w:rFonts w:ascii="Arial" w:hAnsi="Arial" w:cs="Arial"/>
                <w:sz w:val="20"/>
                <w:szCs w:val="20"/>
              </w:rPr>
              <w:t xml:space="preserve">Average </w:t>
            </w:r>
            <w:r w:rsidR="00346B09" w:rsidRPr="00EA1605">
              <w:rPr>
                <w:rFonts w:ascii="Arial" w:hAnsi="Arial" w:cs="Arial"/>
                <w:sz w:val="20"/>
                <w:szCs w:val="20"/>
              </w:rPr>
              <w:t>Foot</w:t>
            </w:r>
            <w:r w:rsidRPr="00EA1605">
              <w:rPr>
                <w:rFonts w:ascii="Arial" w:hAnsi="Arial" w:cs="Arial"/>
                <w:sz w:val="20"/>
                <w:szCs w:val="20"/>
              </w:rPr>
              <w:t>-c</w:t>
            </w:r>
            <w:r w:rsidR="00346B09" w:rsidRPr="00EA1605">
              <w:rPr>
                <w:rFonts w:ascii="Arial" w:hAnsi="Arial" w:cs="Arial"/>
                <w:sz w:val="20"/>
                <w:szCs w:val="20"/>
              </w:rPr>
              <w:t>andles</w:t>
            </w:r>
          </w:p>
          <w:p w14:paraId="711BAEF6" w14:textId="77777777" w:rsidR="00346B09" w:rsidRPr="00EA1605" w:rsidRDefault="00346B09" w:rsidP="00A9330E">
            <w:pPr>
              <w:rPr>
                <w:rFonts w:ascii="Arial" w:hAnsi="Arial" w:cs="Arial"/>
                <w:sz w:val="20"/>
                <w:szCs w:val="20"/>
              </w:rPr>
            </w:pPr>
            <w:r w:rsidRPr="00EA1605">
              <w:rPr>
                <w:rFonts w:ascii="Arial" w:hAnsi="Arial" w:cs="Arial"/>
                <w:sz w:val="20"/>
                <w:szCs w:val="20"/>
              </w:rPr>
              <w:t>(Maintained</w:t>
            </w:r>
            <w:r w:rsidRPr="00EA1605">
              <w:rPr>
                <w:rFonts w:ascii="Arial" w:hAnsi="Arial" w:cs="Arial"/>
                <w:sz w:val="20"/>
                <w:szCs w:val="20"/>
                <w:vertAlign w:val="superscript"/>
              </w:rPr>
              <w:t>1</w:t>
            </w:r>
            <w:r w:rsidRPr="00EA1605">
              <w:rPr>
                <w:rFonts w:ascii="Arial" w:hAnsi="Arial" w:cs="Arial"/>
                <w:sz w:val="20"/>
                <w:szCs w:val="20"/>
              </w:rPr>
              <w:t>)</w:t>
            </w:r>
          </w:p>
        </w:tc>
      </w:tr>
      <w:tr w:rsidR="00EA1605" w:rsidRPr="00EA1605" w14:paraId="1332C9B5" w14:textId="77777777" w:rsidTr="00825F5A">
        <w:tc>
          <w:tcPr>
            <w:tcW w:w="6480" w:type="dxa"/>
            <w:vAlign w:val="center"/>
          </w:tcPr>
          <w:p w14:paraId="727C2294" w14:textId="77777777" w:rsidR="00346B09" w:rsidRPr="00EA1605" w:rsidRDefault="00346B09" w:rsidP="00A9330E">
            <w:pPr>
              <w:rPr>
                <w:rFonts w:ascii="Arial" w:hAnsi="Arial" w:cs="Arial"/>
                <w:sz w:val="20"/>
                <w:szCs w:val="20"/>
              </w:rPr>
            </w:pPr>
            <w:r w:rsidRPr="00EA1605">
              <w:rPr>
                <w:rFonts w:ascii="Arial" w:hAnsi="Arial" w:cs="Arial"/>
                <w:sz w:val="20"/>
                <w:szCs w:val="20"/>
              </w:rPr>
              <w:t>Reading</w:t>
            </w:r>
          </w:p>
        </w:tc>
        <w:tc>
          <w:tcPr>
            <w:tcW w:w="1980" w:type="dxa"/>
            <w:vAlign w:val="center"/>
          </w:tcPr>
          <w:p w14:paraId="1F4773D1" w14:textId="77777777" w:rsidR="00346B09" w:rsidRPr="00EA1605" w:rsidRDefault="000D2577" w:rsidP="000D2577">
            <w:pPr>
              <w:rPr>
                <w:rFonts w:ascii="Arial" w:hAnsi="Arial" w:cs="Arial"/>
                <w:sz w:val="20"/>
                <w:szCs w:val="20"/>
              </w:rPr>
            </w:pPr>
            <w:r w:rsidRPr="00EA1605">
              <w:rPr>
                <w:rFonts w:ascii="Arial" w:hAnsi="Arial" w:cs="Arial"/>
                <w:sz w:val="20"/>
                <w:szCs w:val="20"/>
              </w:rPr>
              <w:t>50</w:t>
            </w:r>
          </w:p>
        </w:tc>
      </w:tr>
      <w:tr w:rsidR="00EA1605" w:rsidRPr="00EA1605" w14:paraId="3C056A50" w14:textId="77777777" w:rsidTr="00825F5A">
        <w:tc>
          <w:tcPr>
            <w:tcW w:w="6480" w:type="dxa"/>
            <w:vAlign w:val="center"/>
          </w:tcPr>
          <w:p w14:paraId="1E70E1BF" w14:textId="77777777" w:rsidR="00346B09" w:rsidRPr="00EA1605" w:rsidRDefault="00346B09" w:rsidP="00A9330E">
            <w:pPr>
              <w:rPr>
                <w:rFonts w:ascii="Arial" w:hAnsi="Arial" w:cs="Arial"/>
                <w:sz w:val="20"/>
                <w:szCs w:val="20"/>
              </w:rPr>
            </w:pPr>
            <w:r w:rsidRPr="00EA1605">
              <w:rPr>
                <w:rFonts w:ascii="Arial" w:hAnsi="Arial" w:cs="Arial"/>
                <w:sz w:val="20"/>
                <w:szCs w:val="20"/>
              </w:rPr>
              <w:t>Spirit Duplicated Material</w:t>
            </w:r>
          </w:p>
        </w:tc>
        <w:tc>
          <w:tcPr>
            <w:tcW w:w="1980" w:type="dxa"/>
            <w:vAlign w:val="center"/>
          </w:tcPr>
          <w:p w14:paraId="6B9130AE" w14:textId="77777777" w:rsidR="00346B09" w:rsidRPr="00EA1605" w:rsidRDefault="00346B09" w:rsidP="00A9330E">
            <w:pPr>
              <w:rPr>
                <w:rFonts w:ascii="Arial" w:hAnsi="Arial" w:cs="Arial"/>
                <w:sz w:val="20"/>
                <w:szCs w:val="20"/>
              </w:rPr>
            </w:pPr>
            <w:r w:rsidRPr="00EA1605">
              <w:rPr>
                <w:rFonts w:ascii="Arial" w:hAnsi="Arial" w:cs="Arial"/>
                <w:sz w:val="20"/>
                <w:szCs w:val="20"/>
              </w:rPr>
              <w:t>100</w:t>
            </w:r>
          </w:p>
        </w:tc>
      </w:tr>
      <w:tr w:rsidR="00EA1605" w:rsidRPr="00EA1605" w14:paraId="4874A8BE" w14:textId="77777777" w:rsidTr="00825F5A">
        <w:tc>
          <w:tcPr>
            <w:tcW w:w="6480" w:type="dxa"/>
            <w:vAlign w:val="center"/>
          </w:tcPr>
          <w:p w14:paraId="36CC5681" w14:textId="77777777" w:rsidR="00346B09" w:rsidRPr="00EA1605" w:rsidRDefault="00346B09" w:rsidP="00A9330E">
            <w:pPr>
              <w:rPr>
                <w:rFonts w:ascii="Arial" w:hAnsi="Arial" w:cs="Arial"/>
                <w:sz w:val="20"/>
                <w:szCs w:val="20"/>
              </w:rPr>
            </w:pPr>
            <w:r w:rsidRPr="00EA1605">
              <w:rPr>
                <w:rFonts w:ascii="Arial" w:hAnsi="Arial" w:cs="Arial"/>
                <w:sz w:val="20"/>
                <w:szCs w:val="20"/>
              </w:rPr>
              <w:t>Drafting, Bench work</w:t>
            </w:r>
          </w:p>
        </w:tc>
        <w:tc>
          <w:tcPr>
            <w:tcW w:w="1980" w:type="dxa"/>
            <w:vAlign w:val="center"/>
          </w:tcPr>
          <w:p w14:paraId="581F6BBA" w14:textId="77777777" w:rsidR="00346B09" w:rsidRPr="00EA1605" w:rsidRDefault="001425A4" w:rsidP="000D2577">
            <w:pPr>
              <w:rPr>
                <w:rFonts w:ascii="Arial" w:hAnsi="Arial" w:cs="Arial"/>
                <w:sz w:val="20"/>
                <w:szCs w:val="20"/>
              </w:rPr>
            </w:pPr>
            <w:r w:rsidRPr="00EA1605">
              <w:rPr>
                <w:rFonts w:ascii="Arial" w:hAnsi="Arial" w:cs="Arial"/>
                <w:sz w:val="20"/>
                <w:szCs w:val="20"/>
              </w:rPr>
              <w:t>75</w:t>
            </w:r>
          </w:p>
        </w:tc>
      </w:tr>
      <w:tr w:rsidR="00EA1605" w:rsidRPr="00EA1605" w14:paraId="310D89DB" w14:textId="77777777" w:rsidTr="00825F5A">
        <w:tc>
          <w:tcPr>
            <w:tcW w:w="6480" w:type="dxa"/>
            <w:vAlign w:val="center"/>
          </w:tcPr>
          <w:p w14:paraId="3E7A69A0" w14:textId="77777777" w:rsidR="00346B09" w:rsidRPr="00EA1605" w:rsidRDefault="00346B09" w:rsidP="00A9330E">
            <w:pPr>
              <w:rPr>
                <w:rFonts w:ascii="Arial" w:hAnsi="Arial" w:cs="Arial"/>
                <w:sz w:val="20"/>
                <w:szCs w:val="20"/>
              </w:rPr>
            </w:pPr>
            <w:r w:rsidRPr="00EA1605">
              <w:rPr>
                <w:rFonts w:ascii="Arial" w:hAnsi="Arial" w:cs="Arial"/>
                <w:sz w:val="20"/>
                <w:szCs w:val="20"/>
              </w:rPr>
              <w:t>Lip Reading, Chalkboards, Sewing</w:t>
            </w:r>
          </w:p>
        </w:tc>
        <w:tc>
          <w:tcPr>
            <w:tcW w:w="1980" w:type="dxa"/>
            <w:vAlign w:val="center"/>
          </w:tcPr>
          <w:p w14:paraId="7932E87A" w14:textId="77777777" w:rsidR="00346B09" w:rsidRPr="00EA1605" w:rsidRDefault="000D2577" w:rsidP="000D2577">
            <w:pPr>
              <w:rPr>
                <w:rFonts w:ascii="Arial" w:hAnsi="Arial" w:cs="Arial"/>
                <w:sz w:val="20"/>
                <w:szCs w:val="20"/>
              </w:rPr>
            </w:pPr>
            <w:r w:rsidRPr="00EA1605">
              <w:rPr>
                <w:rFonts w:ascii="Arial" w:hAnsi="Arial" w:cs="Arial"/>
                <w:sz w:val="20"/>
                <w:szCs w:val="20"/>
              </w:rPr>
              <w:t>50</w:t>
            </w:r>
          </w:p>
        </w:tc>
      </w:tr>
    </w:tbl>
    <w:p w14:paraId="6F6E6202" w14:textId="77777777" w:rsidR="00EF5B8E" w:rsidRPr="00EA1605" w:rsidRDefault="00EF5B8E" w:rsidP="00EF5B8E">
      <w:pPr>
        <w:rPr>
          <w:rFonts w:ascii="Arial" w:hAnsi="Arial" w:cs="Arial"/>
          <w:sz w:val="20"/>
          <w:szCs w:val="20"/>
        </w:rPr>
      </w:pPr>
    </w:p>
    <w:p w14:paraId="78B2E38E" w14:textId="77777777" w:rsidR="00EF5B8E" w:rsidRPr="00EA1605" w:rsidRDefault="00EF5B8E" w:rsidP="00EF5B8E">
      <w:pPr>
        <w:rPr>
          <w:rFonts w:ascii="Arial" w:hAnsi="Arial" w:cs="Arial"/>
          <w:sz w:val="20"/>
          <w:szCs w:val="20"/>
        </w:rPr>
      </w:pPr>
    </w:p>
    <w:p w14:paraId="01D0B01B" w14:textId="77777777" w:rsidR="00EF5B8E" w:rsidRPr="00EA1605" w:rsidRDefault="00EF5B8E" w:rsidP="00A9330E">
      <w:pPr>
        <w:numPr>
          <w:ilvl w:val="0"/>
          <w:numId w:val="5"/>
        </w:numPr>
        <w:rPr>
          <w:rFonts w:ascii="Arial" w:hAnsi="Arial" w:cs="Arial"/>
          <w:sz w:val="20"/>
          <w:szCs w:val="20"/>
        </w:rPr>
      </w:pPr>
      <w:r w:rsidRPr="00EA1605">
        <w:rPr>
          <w:rFonts w:ascii="Arial" w:hAnsi="Arial" w:cs="Arial"/>
          <w:sz w:val="20"/>
          <w:szCs w:val="20"/>
        </w:rPr>
        <w:t>INDOOR SPECIALTY LIGHTING</w:t>
      </w:r>
    </w:p>
    <w:p w14:paraId="3E00B67A" w14:textId="77777777" w:rsidR="00EF5B8E" w:rsidRPr="00EA1605" w:rsidRDefault="00EF5B8E" w:rsidP="00A9330E">
      <w:pPr>
        <w:ind w:left="360"/>
        <w:rPr>
          <w:rFonts w:ascii="Arial" w:hAnsi="Arial" w:cs="Arial"/>
          <w:sz w:val="20"/>
          <w:szCs w:val="20"/>
        </w:rPr>
      </w:pPr>
      <w:r w:rsidRPr="00EA1605">
        <w:rPr>
          <w:rFonts w:ascii="Arial" w:hAnsi="Arial" w:cs="Arial"/>
          <w:sz w:val="20"/>
          <w:szCs w:val="20"/>
        </w:rPr>
        <w:t>Review with owner in design phase of project and provide as designed.</w:t>
      </w:r>
    </w:p>
    <w:p w14:paraId="3C6548C7" w14:textId="77777777" w:rsidR="00EF5B8E" w:rsidRPr="00EA1605" w:rsidRDefault="00EF5B8E" w:rsidP="00EA1605">
      <w:pPr>
        <w:rPr>
          <w:rFonts w:ascii="Arial" w:hAnsi="Arial" w:cs="Arial"/>
          <w:sz w:val="20"/>
          <w:szCs w:val="20"/>
        </w:rPr>
      </w:pPr>
    </w:p>
    <w:p w14:paraId="14A5DEB3" w14:textId="24E26122" w:rsidR="007A5154" w:rsidRDefault="00825F5A" w:rsidP="007A5154">
      <w:pPr>
        <w:numPr>
          <w:ilvl w:val="0"/>
          <w:numId w:val="5"/>
        </w:numPr>
        <w:rPr>
          <w:rFonts w:ascii="Arial" w:hAnsi="Arial" w:cs="Arial"/>
          <w:sz w:val="20"/>
          <w:szCs w:val="20"/>
        </w:rPr>
      </w:pPr>
      <w:r w:rsidRPr="00EA1605">
        <w:rPr>
          <w:rFonts w:ascii="Arial" w:hAnsi="Arial" w:cs="Arial"/>
          <w:sz w:val="20"/>
          <w:szCs w:val="20"/>
        </w:rPr>
        <w:br w:type="page"/>
      </w:r>
      <w:r w:rsidR="00EF5B8E" w:rsidRPr="00EA1605">
        <w:rPr>
          <w:rFonts w:ascii="Arial" w:hAnsi="Arial" w:cs="Arial"/>
          <w:sz w:val="20"/>
          <w:szCs w:val="20"/>
        </w:rPr>
        <w:lastRenderedPageBreak/>
        <w:t>GENERAL REQUIREMENTS FOR ALL LIGHTING</w:t>
      </w:r>
    </w:p>
    <w:p w14:paraId="1BB52620" w14:textId="77777777" w:rsidR="00C47A6C" w:rsidRPr="007A5154" w:rsidRDefault="00C47A6C" w:rsidP="00C47A6C">
      <w:pPr>
        <w:ind w:left="360"/>
        <w:rPr>
          <w:rFonts w:ascii="Arial" w:hAnsi="Arial" w:cs="Arial"/>
          <w:sz w:val="20"/>
          <w:szCs w:val="20"/>
        </w:rPr>
      </w:pPr>
    </w:p>
    <w:p w14:paraId="3A5D3BCA" w14:textId="22480D5F" w:rsidR="00500006" w:rsidRDefault="00500006" w:rsidP="00294A0D">
      <w:pPr>
        <w:numPr>
          <w:ilvl w:val="1"/>
          <w:numId w:val="5"/>
        </w:numPr>
        <w:tabs>
          <w:tab w:val="clear" w:pos="1008"/>
          <w:tab w:val="num" w:pos="1080"/>
        </w:tabs>
        <w:ind w:left="900" w:hanging="540"/>
        <w:rPr>
          <w:rFonts w:ascii="Arial" w:hAnsi="Arial" w:cs="Arial"/>
          <w:sz w:val="20"/>
          <w:szCs w:val="20"/>
        </w:rPr>
      </w:pPr>
      <w:r>
        <w:rPr>
          <w:rFonts w:ascii="Arial" w:hAnsi="Arial" w:cs="Arial"/>
          <w:sz w:val="20"/>
          <w:szCs w:val="20"/>
        </w:rPr>
        <w:t xml:space="preserve">Standard color temperature for LED lighting design shall be </w:t>
      </w:r>
      <w:proofErr w:type="gramStart"/>
      <w:r>
        <w:rPr>
          <w:rFonts w:ascii="Arial" w:hAnsi="Arial" w:cs="Arial"/>
          <w:sz w:val="20"/>
          <w:szCs w:val="20"/>
        </w:rPr>
        <w:t>4100 degree</w:t>
      </w:r>
      <w:proofErr w:type="gramEnd"/>
      <w:r>
        <w:rPr>
          <w:rFonts w:ascii="Arial" w:hAnsi="Arial" w:cs="Arial"/>
          <w:sz w:val="20"/>
          <w:szCs w:val="20"/>
        </w:rPr>
        <w:t xml:space="preserve"> Kelvin.  Other color temperatures may be provided if the standard deviation is clearly noted in the design documents and acknowledged by the UK Representative.</w:t>
      </w:r>
    </w:p>
    <w:p w14:paraId="4135AD2F" w14:textId="77777777" w:rsidR="002255E8" w:rsidRDefault="002255E8" w:rsidP="002255E8">
      <w:pPr>
        <w:ind w:left="900"/>
        <w:rPr>
          <w:rFonts w:ascii="Arial" w:hAnsi="Arial" w:cs="Arial"/>
          <w:sz w:val="20"/>
          <w:szCs w:val="20"/>
        </w:rPr>
      </w:pPr>
    </w:p>
    <w:p w14:paraId="25CB8828" w14:textId="4341BC57" w:rsidR="00500006" w:rsidRDefault="00500006" w:rsidP="00294A0D">
      <w:pPr>
        <w:numPr>
          <w:ilvl w:val="1"/>
          <w:numId w:val="5"/>
        </w:numPr>
        <w:tabs>
          <w:tab w:val="clear" w:pos="1008"/>
          <w:tab w:val="num" w:pos="1080"/>
        </w:tabs>
        <w:ind w:left="900" w:hanging="540"/>
        <w:rPr>
          <w:rFonts w:ascii="Arial" w:hAnsi="Arial" w:cs="Arial"/>
          <w:sz w:val="20"/>
          <w:szCs w:val="20"/>
        </w:rPr>
      </w:pPr>
      <w:r>
        <w:rPr>
          <w:rFonts w:ascii="Arial" w:hAnsi="Arial" w:cs="Arial"/>
          <w:sz w:val="20"/>
          <w:szCs w:val="20"/>
        </w:rPr>
        <w:t>All outdoor/exterior LED drivers to have minimum expected life of 100,000 hours at 25 degrees C.</w:t>
      </w:r>
    </w:p>
    <w:p w14:paraId="4BE32E65" w14:textId="77777777" w:rsidR="002255E8" w:rsidRDefault="002255E8" w:rsidP="002255E8">
      <w:pPr>
        <w:ind w:left="900"/>
        <w:rPr>
          <w:rFonts w:ascii="Arial" w:hAnsi="Arial" w:cs="Arial"/>
          <w:sz w:val="20"/>
          <w:szCs w:val="20"/>
        </w:rPr>
      </w:pPr>
    </w:p>
    <w:p w14:paraId="0C331CDC" w14:textId="3D702CEA" w:rsidR="00500006" w:rsidRDefault="00500006" w:rsidP="00294A0D">
      <w:pPr>
        <w:numPr>
          <w:ilvl w:val="1"/>
          <w:numId w:val="5"/>
        </w:numPr>
        <w:tabs>
          <w:tab w:val="clear" w:pos="1008"/>
          <w:tab w:val="num" w:pos="1080"/>
        </w:tabs>
        <w:ind w:left="900" w:hanging="540"/>
        <w:rPr>
          <w:rFonts w:ascii="Arial" w:hAnsi="Arial" w:cs="Arial"/>
          <w:sz w:val="20"/>
          <w:szCs w:val="20"/>
        </w:rPr>
      </w:pPr>
      <w:r w:rsidRPr="007A58B6">
        <w:rPr>
          <w:rFonts w:ascii="Arial" w:hAnsi="Arial" w:cs="Arial"/>
          <w:sz w:val="20"/>
          <w:szCs w:val="20"/>
        </w:rPr>
        <w:t xml:space="preserve">All </w:t>
      </w:r>
      <w:r>
        <w:rPr>
          <w:rFonts w:ascii="Arial" w:hAnsi="Arial" w:cs="Arial"/>
          <w:sz w:val="20"/>
          <w:szCs w:val="20"/>
        </w:rPr>
        <w:t>indoor LED drivers to deliver IES LM-80-08 performance for a minimum expected life of 50,000 hours.</w:t>
      </w:r>
    </w:p>
    <w:p w14:paraId="1377D5FE" w14:textId="77777777" w:rsidR="002255E8" w:rsidRDefault="002255E8" w:rsidP="002255E8">
      <w:pPr>
        <w:ind w:left="360"/>
        <w:rPr>
          <w:rFonts w:ascii="Arial" w:hAnsi="Arial" w:cs="Arial"/>
          <w:sz w:val="20"/>
          <w:szCs w:val="20"/>
        </w:rPr>
      </w:pPr>
    </w:p>
    <w:p w14:paraId="1FE6CB7C" w14:textId="316AF0DB" w:rsidR="00500006" w:rsidRDefault="00500006" w:rsidP="00294A0D">
      <w:pPr>
        <w:numPr>
          <w:ilvl w:val="1"/>
          <w:numId w:val="5"/>
        </w:numPr>
        <w:tabs>
          <w:tab w:val="clear" w:pos="1008"/>
          <w:tab w:val="num" w:pos="1080"/>
        </w:tabs>
        <w:ind w:left="900" w:hanging="540"/>
        <w:rPr>
          <w:rFonts w:ascii="Arial" w:hAnsi="Arial" w:cs="Arial"/>
          <w:sz w:val="20"/>
          <w:szCs w:val="20"/>
        </w:rPr>
      </w:pPr>
      <w:r w:rsidRPr="007A58B6">
        <w:rPr>
          <w:rFonts w:ascii="Arial" w:hAnsi="Arial" w:cs="Arial"/>
          <w:sz w:val="20"/>
          <w:szCs w:val="20"/>
        </w:rPr>
        <w:t xml:space="preserve">All </w:t>
      </w:r>
      <w:r>
        <w:rPr>
          <w:rFonts w:ascii="Arial" w:hAnsi="Arial" w:cs="Arial"/>
          <w:sz w:val="20"/>
          <w:szCs w:val="20"/>
        </w:rPr>
        <w:t>indoor and outdoor lighting fixtures shall have</w:t>
      </w:r>
      <w:r w:rsidRPr="007A58B6">
        <w:rPr>
          <w:rFonts w:ascii="Arial" w:hAnsi="Arial" w:cs="Arial"/>
          <w:sz w:val="20"/>
          <w:szCs w:val="20"/>
        </w:rPr>
        <w:t xml:space="preserve"> power factor greater than .</w:t>
      </w:r>
      <w:r>
        <w:rPr>
          <w:rFonts w:ascii="Arial" w:hAnsi="Arial" w:cs="Arial"/>
          <w:sz w:val="20"/>
          <w:szCs w:val="20"/>
        </w:rPr>
        <w:t>9</w:t>
      </w:r>
      <w:r w:rsidRPr="007A58B6">
        <w:rPr>
          <w:rFonts w:ascii="Arial" w:hAnsi="Arial" w:cs="Arial"/>
          <w:sz w:val="20"/>
          <w:szCs w:val="20"/>
        </w:rPr>
        <w:t xml:space="preserve">, EMI </w:t>
      </w:r>
      <w:r>
        <w:rPr>
          <w:rFonts w:ascii="Arial" w:hAnsi="Arial" w:cs="Arial"/>
          <w:sz w:val="20"/>
          <w:szCs w:val="20"/>
        </w:rPr>
        <w:t>shall</w:t>
      </w:r>
      <w:r w:rsidRPr="007A58B6">
        <w:rPr>
          <w:rFonts w:ascii="Arial" w:hAnsi="Arial" w:cs="Arial"/>
          <w:sz w:val="20"/>
          <w:szCs w:val="20"/>
        </w:rPr>
        <w:t xml:space="preserve"> comply with FCC Part 18, Subpart C</w:t>
      </w:r>
      <w:r>
        <w:rPr>
          <w:rFonts w:ascii="Arial" w:hAnsi="Arial" w:cs="Arial"/>
          <w:sz w:val="20"/>
          <w:szCs w:val="20"/>
        </w:rPr>
        <w:t xml:space="preserve"> and design shall specify the fixture lumen efficacy and shall specify the minimum IEC/PAS photometric code </w:t>
      </w:r>
      <w:proofErr w:type="spellStart"/>
      <w:r>
        <w:rPr>
          <w:rFonts w:ascii="Arial" w:hAnsi="Arial" w:cs="Arial"/>
          <w:sz w:val="20"/>
          <w:szCs w:val="20"/>
        </w:rPr>
        <w:t>xxx.xxx</w:t>
      </w:r>
      <w:proofErr w:type="spellEnd"/>
      <w:r w:rsidRPr="007A58B6">
        <w:rPr>
          <w:rFonts w:ascii="Arial" w:hAnsi="Arial" w:cs="Arial"/>
          <w:sz w:val="20"/>
          <w:szCs w:val="20"/>
        </w:rPr>
        <w:t>.</w:t>
      </w:r>
    </w:p>
    <w:p w14:paraId="6EA6C837" w14:textId="77777777" w:rsidR="002255E8" w:rsidRPr="007A58B6" w:rsidRDefault="002255E8" w:rsidP="002255E8">
      <w:pPr>
        <w:ind w:left="900"/>
        <w:rPr>
          <w:rFonts w:ascii="Arial" w:hAnsi="Arial" w:cs="Arial"/>
          <w:sz w:val="20"/>
          <w:szCs w:val="20"/>
        </w:rPr>
      </w:pPr>
    </w:p>
    <w:p w14:paraId="2B9EC06D" w14:textId="77777777" w:rsidR="002255E8" w:rsidRDefault="00500006" w:rsidP="00294A0D">
      <w:pPr>
        <w:numPr>
          <w:ilvl w:val="1"/>
          <w:numId w:val="5"/>
        </w:numPr>
        <w:tabs>
          <w:tab w:val="clear" w:pos="1008"/>
          <w:tab w:val="num" w:pos="1080"/>
        </w:tabs>
        <w:ind w:left="900" w:hanging="540"/>
        <w:rPr>
          <w:rFonts w:ascii="Arial" w:hAnsi="Arial" w:cs="Arial"/>
          <w:sz w:val="20"/>
          <w:szCs w:val="20"/>
        </w:rPr>
      </w:pPr>
      <w:r w:rsidRPr="007A58B6">
        <w:rPr>
          <w:rFonts w:ascii="Arial" w:hAnsi="Arial" w:cs="Arial"/>
          <w:sz w:val="20"/>
          <w:szCs w:val="20"/>
        </w:rPr>
        <w:t xml:space="preserve">All </w:t>
      </w:r>
      <w:r>
        <w:rPr>
          <w:rFonts w:ascii="Arial" w:hAnsi="Arial" w:cs="Arial"/>
          <w:sz w:val="20"/>
          <w:szCs w:val="20"/>
        </w:rPr>
        <w:t xml:space="preserve">LED luminaires/fixtures shall have transient surge protection </w:t>
      </w:r>
      <w:r w:rsidRPr="007A58B6">
        <w:rPr>
          <w:rFonts w:ascii="Arial" w:hAnsi="Arial" w:cs="Arial"/>
          <w:sz w:val="20"/>
          <w:szCs w:val="20"/>
        </w:rPr>
        <w:t>per ANSI C62.41</w:t>
      </w:r>
      <w:r>
        <w:rPr>
          <w:rFonts w:ascii="Arial" w:hAnsi="Arial" w:cs="Arial"/>
          <w:sz w:val="20"/>
          <w:szCs w:val="20"/>
        </w:rPr>
        <w:t>.</w:t>
      </w:r>
    </w:p>
    <w:p w14:paraId="74192A49" w14:textId="4F813A19" w:rsidR="00500006" w:rsidRPr="00734354" w:rsidRDefault="00500006" w:rsidP="002255E8">
      <w:pPr>
        <w:ind w:left="360"/>
        <w:rPr>
          <w:rFonts w:ascii="Arial" w:hAnsi="Arial" w:cs="Arial"/>
          <w:sz w:val="20"/>
          <w:szCs w:val="20"/>
        </w:rPr>
      </w:pPr>
      <w:r w:rsidRPr="00734354">
        <w:rPr>
          <w:rFonts w:ascii="Arial" w:hAnsi="Arial" w:cs="Arial"/>
          <w:sz w:val="20"/>
          <w:szCs w:val="20"/>
        </w:rPr>
        <w:t xml:space="preserve">  </w:t>
      </w:r>
    </w:p>
    <w:p w14:paraId="04783559" w14:textId="7C9DB2CA" w:rsidR="00500006" w:rsidRDefault="00500006" w:rsidP="00294A0D">
      <w:pPr>
        <w:numPr>
          <w:ilvl w:val="1"/>
          <w:numId w:val="5"/>
        </w:numPr>
        <w:tabs>
          <w:tab w:val="clear" w:pos="1008"/>
          <w:tab w:val="num" w:pos="1080"/>
        </w:tabs>
        <w:ind w:left="900" w:hanging="540"/>
        <w:rPr>
          <w:rFonts w:ascii="Arial" w:hAnsi="Arial" w:cs="Arial"/>
          <w:sz w:val="20"/>
          <w:szCs w:val="20"/>
        </w:rPr>
      </w:pPr>
      <w:r w:rsidRPr="007A58B6">
        <w:rPr>
          <w:rFonts w:ascii="Arial" w:hAnsi="Arial" w:cs="Arial"/>
          <w:sz w:val="20"/>
          <w:szCs w:val="20"/>
        </w:rPr>
        <w:t>All l</w:t>
      </w:r>
      <w:r>
        <w:rPr>
          <w:rFonts w:ascii="Arial" w:hAnsi="Arial" w:cs="Arial"/>
          <w:sz w:val="20"/>
          <w:szCs w:val="20"/>
        </w:rPr>
        <w:t>ighting lenses shall be of high quality and securely affixed</w:t>
      </w:r>
      <w:r w:rsidRPr="007A58B6">
        <w:rPr>
          <w:rFonts w:ascii="Arial" w:hAnsi="Arial" w:cs="Arial"/>
          <w:sz w:val="20"/>
          <w:szCs w:val="20"/>
        </w:rPr>
        <w:t xml:space="preserve"> to the </w:t>
      </w:r>
      <w:r>
        <w:rPr>
          <w:rFonts w:ascii="Arial" w:hAnsi="Arial" w:cs="Arial"/>
          <w:sz w:val="20"/>
          <w:szCs w:val="20"/>
        </w:rPr>
        <w:t>fixture</w:t>
      </w:r>
      <w:r w:rsidRPr="007A58B6">
        <w:rPr>
          <w:rFonts w:ascii="Arial" w:hAnsi="Arial" w:cs="Arial"/>
          <w:sz w:val="20"/>
          <w:szCs w:val="20"/>
        </w:rPr>
        <w:t>.</w:t>
      </w:r>
    </w:p>
    <w:p w14:paraId="48E0DC67" w14:textId="77777777" w:rsidR="002255E8" w:rsidRPr="007A58B6" w:rsidRDefault="002255E8" w:rsidP="002255E8">
      <w:pPr>
        <w:ind w:left="900"/>
        <w:rPr>
          <w:rFonts w:ascii="Arial" w:hAnsi="Arial" w:cs="Arial"/>
          <w:sz w:val="20"/>
          <w:szCs w:val="20"/>
        </w:rPr>
      </w:pPr>
    </w:p>
    <w:p w14:paraId="12A35081" w14:textId="07D56383" w:rsidR="00500006" w:rsidRDefault="00500006" w:rsidP="00294A0D">
      <w:pPr>
        <w:numPr>
          <w:ilvl w:val="1"/>
          <w:numId w:val="5"/>
        </w:numPr>
        <w:tabs>
          <w:tab w:val="clear" w:pos="1008"/>
          <w:tab w:val="num" w:pos="1080"/>
        </w:tabs>
        <w:ind w:left="900" w:hanging="540"/>
        <w:rPr>
          <w:rFonts w:ascii="Arial" w:hAnsi="Arial" w:cs="Arial"/>
          <w:sz w:val="20"/>
          <w:szCs w:val="20"/>
        </w:rPr>
      </w:pPr>
      <w:r w:rsidRPr="007A58B6">
        <w:rPr>
          <w:rFonts w:ascii="Arial" w:hAnsi="Arial" w:cs="Arial"/>
          <w:sz w:val="20"/>
          <w:szCs w:val="20"/>
        </w:rPr>
        <w:t>Unless specified otherwise, lighting is to be industrial quality.</w:t>
      </w:r>
    </w:p>
    <w:p w14:paraId="20574FAA" w14:textId="77777777" w:rsidR="002255E8" w:rsidRPr="007A58B6" w:rsidRDefault="002255E8" w:rsidP="002255E8">
      <w:pPr>
        <w:ind w:left="900"/>
        <w:rPr>
          <w:rFonts w:ascii="Arial" w:hAnsi="Arial" w:cs="Arial"/>
          <w:sz w:val="20"/>
          <w:szCs w:val="20"/>
        </w:rPr>
      </w:pPr>
    </w:p>
    <w:p w14:paraId="1E542F0B" w14:textId="706AADF8" w:rsidR="00500006" w:rsidRDefault="00500006" w:rsidP="00294A0D">
      <w:pPr>
        <w:numPr>
          <w:ilvl w:val="1"/>
          <w:numId w:val="5"/>
        </w:numPr>
        <w:tabs>
          <w:tab w:val="clear" w:pos="1008"/>
          <w:tab w:val="num" w:pos="1080"/>
        </w:tabs>
        <w:ind w:left="900" w:hanging="540"/>
        <w:rPr>
          <w:rFonts w:ascii="Arial" w:hAnsi="Arial" w:cs="Arial"/>
          <w:sz w:val="20"/>
          <w:szCs w:val="20"/>
        </w:rPr>
      </w:pPr>
      <w:r w:rsidRPr="007A58B6">
        <w:rPr>
          <w:rFonts w:ascii="Arial" w:hAnsi="Arial" w:cs="Arial"/>
          <w:sz w:val="20"/>
          <w:szCs w:val="20"/>
        </w:rPr>
        <w:t xml:space="preserve">All lighting is to be installed in accordance with UK Standards </w:t>
      </w:r>
      <w:r>
        <w:rPr>
          <w:rFonts w:ascii="Arial" w:hAnsi="Arial" w:cs="Arial"/>
          <w:sz w:val="20"/>
          <w:szCs w:val="20"/>
        </w:rPr>
        <w:t>Division 26</w:t>
      </w:r>
      <w:r w:rsidRPr="007A58B6">
        <w:rPr>
          <w:rFonts w:ascii="Arial" w:hAnsi="Arial" w:cs="Arial"/>
          <w:sz w:val="20"/>
          <w:szCs w:val="20"/>
        </w:rPr>
        <w:t>.</w:t>
      </w:r>
    </w:p>
    <w:p w14:paraId="47A109AA" w14:textId="77777777" w:rsidR="002255E8" w:rsidRPr="007A58B6" w:rsidRDefault="002255E8" w:rsidP="002255E8">
      <w:pPr>
        <w:ind w:left="900"/>
        <w:rPr>
          <w:rFonts w:ascii="Arial" w:hAnsi="Arial" w:cs="Arial"/>
          <w:sz w:val="20"/>
          <w:szCs w:val="20"/>
        </w:rPr>
      </w:pPr>
    </w:p>
    <w:p w14:paraId="66E04D51" w14:textId="77777777" w:rsidR="002255E8" w:rsidRDefault="00500006" w:rsidP="00294A0D">
      <w:pPr>
        <w:numPr>
          <w:ilvl w:val="1"/>
          <w:numId w:val="5"/>
        </w:numPr>
        <w:tabs>
          <w:tab w:val="clear" w:pos="1008"/>
          <w:tab w:val="num" w:pos="1080"/>
        </w:tabs>
        <w:ind w:left="900" w:hanging="540"/>
        <w:rPr>
          <w:rFonts w:ascii="Arial" w:hAnsi="Arial" w:cs="Arial"/>
          <w:sz w:val="20"/>
          <w:szCs w:val="20"/>
        </w:rPr>
      </w:pPr>
      <w:r w:rsidRPr="00E25931">
        <w:rPr>
          <w:rFonts w:ascii="Arial" w:hAnsi="Arial" w:cs="Arial"/>
          <w:sz w:val="20"/>
          <w:szCs w:val="20"/>
        </w:rPr>
        <w:t xml:space="preserve">Do not provide </w:t>
      </w:r>
      <w:r w:rsidR="00470071" w:rsidRPr="00E25931">
        <w:rPr>
          <w:rFonts w:ascii="Arial" w:hAnsi="Arial" w:cs="Arial"/>
          <w:sz w:val="20"/>
          <w:szCs w:val="20"/>
        </w:rPr>
        <w:t>radioactive</w:t>
      </w:r>
      <w:r w:rsidRPr="00E25931">
        <w:rPr>
          <w:rFonts w:ascii="Arial" w:hAnsi="Arial" w:cs="Arial"/>
          <w:sz w:val="20"/>
          <w:szCs w:val="20"/>
        </w:rPr>
        <w:t xml:space="preserve"> lighting of any kind on University projects.</w:t>
      </w:r>
    </w:p>
    <w:p w14:paraId="1E9D8C18" w14:textId="01C46842" w:rsidR="00500006" w:rsidRPr="00E25931" w:rsidRDefault="00500006" w:rsidP="002255E8">
      <w:pPr>
        <w:ind w:left="900"/>
        <w:rPr>
          <w:rFonts w:ascii="Arial" w:hAnsi="Arial" w:cs="Arial"/>
          <w:sz w:val="20"/>
          <w:szCs w:val="20"/>
        </w:rPr>
      </w:pPr>
      <w:r w:rsidRPr="00E25931">
        <w:rPr>
          <w:rFonts w:ascii="Arial" w:hAnsi="Arial" w:cs="Arial"/>
          <w:sz w:val="20"/>
          <w:szCs w:val="20"/>
        </w:rPr>
        <w:t xml:space="preserve"> </w:t>
      </w:r>
    </w:p>
    <w:p w14:paraId="1D14390E" w14:textId="7F742069" w:rsidR="00500006" w:rsidRDefault="00294A0D" w:rsidP="00294A0D">
      <w:pPr>
        <w:numPr>
          <w:ilvl w:val="1"/>
          <w:numId w:val="5"/>
        </w:numPr>
        <w:tabs>
          <w:tab w:val="clear" w:pos="1008"/>
          <w:tab w:val="num" w:pos="1080"/>
        </w:tabs>
        <w:ind w:left="900" w:hanging="540"/>
        <w:rPr>
          <w:rFonts w:ascii="Arial" w:hAnsi="Arial" w:cs="Arial"/>
          <w:sz w:val="20"/>
          <w:szCs w:val="20"/>
        </w:rPr>
      </w:pPr>
      <w:r>
        <w:rPr>
          <w:rFonts w:ascii="Arial" w:hAnsi="Arial" w:cs="Arial"/>
          <w:sz w:val="20"/>
          <w:szCs w:val="20"/>
        </w:rPr>
        <w:t>Exterior fixture l</w:t>
      </w:r>
      <w:r w:rsidR="00500006" w:rsidRPr="00E25931">
        <w:rPr>
          <w:rFonts w:ascii="Arial" w:hAnsi="Arial" w:cs="Arial"/>
          <w:sz w:val="20"/>
          <w:szCs w:val="20"/>
        </w:rPr>
        <w:t>ens to be tempered Glass, no polycarbonate, acrylic or other plastics.</w:t>
      </w:r>
    </w:p>
    <w:p w14:paraId="250C6018" w14:textId="77777777" w:rsidR="002255E8" w:rsidRPr="00E25931" w:rsidRDefault="002255E8" w:rsidP="002255E8">
      <w:pPr>
        <w:ind w:left="900"/>
        <w:rPr>
          <w:rFonts w:ascii="Arial" w:hAnsi="Arial" w:cs="Arial"/>
          <w:sz w:val="20"/>
          <w:szCs w:val="20"/>
        </w:rPr>
      </w:pPr>
    </w:p>
    <w:p w14:paraId="2BDD9ABD" w14:textId="39E15228" w:rsidR="00500006" w:rsidRDefault="00500006" w:rsidP="00294A0D">
      <w:pPr>
        <w:numPr>
          <w:ilvl w:val="1"/>
          <w:numId w:val="5"/>
        </w:numPr>
        <w:tabs>
          <w:tab w:val="clear" w:pos="1008"/>
          <w:tab w:val="num" w:pos="1080"/>
        </w:tabs>
        <w:ind w:left="900" w:hanging="540"/>
        <w:rPr>
          <w:rFonts w:ascii="Arial" w:hAnsi="Arial" w:cs="Arial"/>
          <w:sz w:val="20"/>
          <w:szCs w:val="20"/>
        </w:rPr>
      </w:pPr>
      <w:r w:rsidRPr="007A58B6">
        <w:rPr>
          <w:rFonts w:ascii="Arial" w:hAnsi="Arial" w:cs="Arial"/>
          <w:sz w:val="20"/>
          <w:szCs w:val="20"/>
        </w:rPr>
        <w:t xml:space="preserve">Bollard lighting is not to be used as area, grounds, street, </w:t>
      </w:r>
      <w:r w:rsidR="00C47A6C" w:rsidRPr="007A58B6">
        <w:rPr>
          <w:rFonts w:ascii="Arial" w:hAnsi="Arial" w:cs="Arial"/>
          <w:sz w:val="20"/>
          <w:szCs w:val="20"/>
        </w:rPr>
        <w:t>parking,</w:t>
      </w:r>
      <w:r w:rsidRPr="007A58B6">
        <w:rPr>
          <w:rFonts w:ascii="Arial" w:hAnsi="Arial" w:cs="Arial"/>
          <w:sz w:val="20"/>
          <w:szCs w:val="20"/>
        </w:rPr>
        <w:t xml:space="preserve"> or walkway lighting.  Bollard lighting may only be used with written exception by UK representative and then only as accent lighting.  Other fixtures in the area must be used and must be mounted a minimum of fourteen feet high and provide light levels as specified in this section, independent of the bollard light contribution.</w:t>
      </w:r>
    </w:p>
    <w:p w14:paraId="1419A55F" w14:textId="77777777" w:rsidR="002255E8" w:rsidRPr="007A58B6" w:rsidRDefault="002255E8" w:rsidP="002255E8">
      <w:pPr>
        <w:ind w:left="900"/>
        <w:rPr>
          <w:rFonts w:ascii="Arial" w:hAnsi="Arial" w:cs="Arial"/>
          <w:sz w:val="20"/>
          <w:szCs w:val="20"/>
        </w:rPr>
      </w:pPr>
    </w:p>
    <w:p w14:paraId="6F861787" w14:textId="45B6B817" w:rsidR="00500006" w:rsidRDefault="00500006" w:rsidP="00294A0D">
      <w:pPr>
        <w:numPr>
          <w:ilvl w:val="1"/>
          <w:numId w:val="5"/>
        </w:numPr>
        <w:tabs>
          <w:tab w:val="clear" w:pos="1008"/>
          <w:tab w:val="num" w:pos="1080"/>
        </w:tabs>
        <w:ind w:left="900" w:hanging="540"/>
        <w:rPr>
          <w:rFonts w:ascii="Arial" w:hAnsi="Arial" w:cs="Arial"/>
          <w:sz w:val="20"/>
          <w:szCs w:val="20"/>
        </w:rPr>
      </w:pPr>
      <w:r w:rsidRPr="007A58B6">
        <w:rPr>
          <w:rFonts w:ascii="Arial" w:hAnsi="Arial" w:cs="Arial"/>
          <w:sz w:val="20"/>
          <w:szCs w:val="20"/>
        </w:rPr>
        <w:t>Low mounted wall floods or step lights will be considered accent lighting only. Other fixtures in the area must be used and must provide light levels as specified in this section above the wall floods or step lights.</w:t>
      </w:r>
    </w:p>
    <w:p w14:paraId="0DC12792" w14:textId="77777777" w:rsidR="002255E8" w:rsidRPr="007A58B6" w:rsidRDefault="002255E8" w:rsidP="002255E8">
      <w:pPr>
        <w:ind w:left="900"/>
        <w:rPr>
          <w:rFonts w:ascii="Arial" w:hAnsi="Arial" w:cs="Arial"/>
          <w:sz w:val="20"/>
          <w:szCs w:val="20"/>
        </w:rPr>
      </w:pPr>
    </w:p>
    <w:p w14:paraId="06419234" w14:textId="7C85DF19" w:rsidR="00500006" w:rsidRDefault="00500006" w:rsidP="00294A0D">
      <w:pPr>
        <w:numPr>
          <w:ilvl w:val="1"/>
          <w:numId w:val="5"/>
        </w:numPr>
        <w:tabs>
          <w:tab w:val="clear" w:pos="1008"/>
          <w:tab w:val="num" w:pos="1080"/>
        </w:tabs>
        <w:ind w:left="900" w:hanging="540"/>
        <w:rPr>
          <w:rFonts w:ascii="Arial" w:hAnsi="Arial" w:cs="Arial"/>
          <w:sz w:val="20"/>
          <w:szCs w:val="20"/>
        </w:rPr>
      </w:pPr>
      <w:r w:rsidRPr="00E25931">
        <w:rPr>
          <w:rFonts w:ascii="Arial" w:hAnsi="Arial" w:cs="Arial"/>
          <w:sz w:val="20"/>
          <w:szCs w:val="20"/>
        </w:rPr>
        <w:t xml:space="preserve">No direct buried posts. Lighting shall be set on concrete </w:t>
      </w:r>
      <w:r>
        <w:rPr>
          <w:rFonts w:ascii="Arial" w:hAnsi="Arial" w:cs="Arial"/>
          <w:sz w:val="20"/>
          <w:szCs w:val="20"/>
        </w:rPr>
        <w:t>pier</w:t>
      </w:r>
      <w:r w:rsidRPr="00E25931">
        <w:rPr>
          <w:rFonts w:ascii="Arial" w:hAnsi="Arial" w:cs="Arial"/>
          <w:sz w:val="20"/>
          <w:szCs w:val="20"/>
        </w:rPr>
        <w:t xml:space="preserve"> with bolts.</w:t>
      </w:r>
    </w:p>
    <w:p w14:paraId="36CCBE77" w14:textId="77777777" w:rsidR="002255E8" w:rsidRDefault="002255E8" w:rsidP="002255E8">
      <w:pPr>
        <w:ind w:left="900"/>
        <w:rPr>
          <w:rFonts w:ascii="Arial" w:hAnsi="Arial" w:cs="Arial"/>
          <w:sz w:val="20"/>
          <w:szCs w:val="20"/>
        </w:rPr>
      </w:pPr>
    </w:p>
    <w:p w14:paraId="40DA19B4" w14:textId="7178E4C4" w:rsidR="002255E8" w:rsidRDefault="00500006" w:rsidP="002255E8">
      <w:pPr>
        <w:numPr>
          <w:ilvl w:val="1"/>
          <w:numId w:val="5"/>
        </w:numPr>
        <w:tabs>
          <w:tab w:val="clear" w:pos="1008"/>
          <w:tab w:val="num" w:pos="1080"/>
        </w:tabs>
        <w:ind w:left="900" w:hanging="540"/>
        <w:rPr>
          <w:rFonts w:ascii="Arial" w:hAnsi="Arial" w:cs="Arial"/>
          <w:sz w:val="20"/>
          <w:szCs w:val="20"/>
        </w:rPr>
      </w:pPr>
      <w:r w:rsidRPr="00E25931">
        <w:rPr>
          <w:rFonts w:ascii="Arial" w:hAnsi="Arial" w:cs="Arial"/>
          <w:sz w:val="20"/>
          <w:szCs w:val="20"/>
        </w:rPr>
        <w:t>All lighting poles less than 41 feet shall be aluminum.</w:t>
      </w:r>
    </w:p>
    <w:p w14:paraId="0C123369" w14:textId="77777777" w:rsidR="007A5154" w:rsidRPr="00EA1605" w:rsidRDefault="007A5154" w:rsidP="00C8401D">
      <w:pPr>
        <w:rPr>
          <w:rFonts w:ascii="Arial" w:hAnsi="Arial" w:cs="Arial"/>
          <w:sz w:val="20"/>
          <w:szCs w:val="20"/>
        </w:rPr>
      </w:pPr>
    </w:p>
    <w:p w14:paraId="314B0BC0" w14:textId="77777777" w:rsidR="00FD1822" w:rsidRPr="00EA1605" w:rsidRDefault="00FD1822" w:rsidP="00EA1605">
      <w:pPr>
        <w:tabs>
          <w:tab w:val="num" w:pos="1008"/>
        </w:tabs>
        <w:rPr>
          <w:rFonts w:ascii="Arial" w:hAnsi="Arial" w:cs="Arial"/>
          <w:sz w:val="20"/>
          <w:szCs w:val="20"/>
        </w:rPr>
      </w:pPr>
    </w:p>
    <w:sectPr w:rsidR="00FD1822" w:rsidRPr="00EA1605" w:rsidSect="00A9330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C7D90" w14:textId="77777777" w:rsidR="00BB705E" w:rsidRDefault="00BB705E">
      <w:r>
        <w:separator/>
      </w:r>
    </w:p>
  </w:endnote>
  <w:endnote w:type="continuationSeparator" w:id="0">
    <w:p w14:paraId="038E962C" w14:textId="77777777" w:rsidR="00BB705E" w:rsidRDefault="00BB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3C2A6" w14:textId="77777777" w:rsidR="00D959EA" w:rsidRPr="00EA1605" w:rsidRDefault="00EA1605" w:rsidP="00EA1605">
    <w:pPr>
      <w:pStyle w:val="Header"/>
      <w:rPr>
        <w:rStyle w:val="PageNumber"/>
        <w:rFonts w:ascii="Arial" w:hAnsi="Arial" w:cs="Arial"/>
        <w:b/>
        <w:sz w:val="20"/>
        <w:szCs w:val="20"/>
      </w:rPr>
    </w:pPr>
    <w:r w:rsidRPr="00EA1605">
      <w:rPr>
        <w:rFonts w:ascii="Arial" w:hAnsi="Arial" w:cs="Arial"/>
        <w:b/>
        <w:sz w:val="20"/>
        <w:szCs w:val="20"/>
      </w:rPr>
      <w:t xml:space="preserve">265113S01 INTERIOR LIGHTING </w:t>
    </w:r>
    <w:r>
      <w:rPr>
        <w:rFonts w:ascii="Arial" w:hAnsi="Arial" w:cs="Arial"/>
        <w:b/>
        <w:sz w:val="20"/>
        <w:szCs w:val="20"/>
      </w:rPr>
      <w:tab/>
    </w:r>
    <w:r w:rsidR="00D959EA" w:rsidRPr="00EA1605">
      <w:rPr>
        <w:rFonts w:ascii="Arial" w:hAnsi="Arial" w:cs="Arial"/>
        <w:b/>
        <w:sz w:val="20"/>
        <w:szCs w:val="20"/>
      </w:rPr>
      <w:tab/>
      <w:t xml:space="preserve">Page </w:t>
    </w:r>
    <w:r w:rsidR="00D959EA" w:rsidRPr="00EA1605">
      <w:rPr>
        <w:rStyle w:val="PageNumber"/>
        <w:rFonts w:ascii="Arial" w:hAnsi="Arial" w:cs="Arial"/>
        <w:b/>
        <w:sz w:val="20"/>
        <w:szCs w:val="20"/>
      </w:rPr>
      <w:fldChar w:fldCharType="begin"/>
    </w:r>
    <w:r w:rsidR="00D959EA" w:rsidRPr="00EA1605">
      <w:rPr>
        <w:rStyle w:val="PageNumber"/>
        <w:rFonts w:ascii="Arial" w:hAnsi="Arial" w:cs="Arial"/>
        <w:b/>
        <w:sz w:val="20"/>
        <w:szCs w:val="20"/>
      </w:rPr>
      <w:instrText xml:space="preserve"> PAGE </w:instrText>
    </w:r>
    <w:r w:rsidR="00D959EA" w:rsidRPr="00EA1605">
      <w:rPr>
        <w:rStyle w:val="PageNumber"/>
        <w:rFonts w:ascii="Arial" w:hAnsi="Arial" w:cs="Arial"/>
        <w:b/>
        <w:sz w:val="20"/>
        <w:szCs w:val="20"/>
      </w:rPr>
      <w:fldChar w:fldCharType="separate"/>
    </w:r>
    <w:r w:rsidR="004B6A35">
      <w:rPr>
        <w:rStyle w:val="PageNumber"/>
        <w:rFonts w:ascii="Arial" w:hAnsi="Arial" w:cs="Arial"/>
        <w:b/>
        <w:noProof/>
        <w:sz w:val="20"/>
        <w:szCs w:val="20"/>
      </w:rPr>
      <w:t>3</w:t>
    </w:r>
    <w:r w:rsidR="00D959EA" w:rsidRPr="00EA1605">
      <w:rPr>
        <w:rStyle w:val="PageNumber"/>
        <w:rFonts w:ascii="Arial" w:hAnsi="Arial" w:cs="Arial"/>
        <w:b/>
        <w:sz w:val="20"/>
        <w:szCs w:val="20"/>
      </w:rPr>
      <w:fldChar w:fldCharType="end"/>
    </w:r>
    <w:r w:rsidR="00D959EA" w:rsidRPr="00EA1605">
      <w:rPr>
        <w:rStyle w:val="PageNumber"/>
        <w:rFonts w:ascii="Arial" w:hAnsi="Arial" w:cs="Arial"/>
        <w:b/>
        <w:sz w:val="20"/>
        <w:szCs w:val="20"/>
      </w:rPr>
      <w:t xml:space="preserve"> of 3</w:t>
    </w:r>
  </w:p>
  <w:p w14:paraId="407F265B" w14:textId="4CE21AD0" w:rsidR="00D959EA" w:rsidRPr="00EA1605" w:rsidRDefault="00D959EA" w:rsidP="0039608D">
    <w:pPr>
      <w:pStyle w:val="Footer"/>
      <w:tabs>
        <w:tab w:val="clear" w:pos="4320"/>
      </w:tabs>
      <w:rPr>
        <w:rStyle w:val="PageNumber"/>
        <w:rFonts w:ascii="Arial" w:hAnsi="Arial" w:cs="Arial"/>
        <w:b/>
        <w:sz w:val="20"/>
        <w:szCs w:val="20"/>
      </w:rPr>
    </w:pPr>
    <w:r w:rsidRPr="00EA1605">
      <w:rPr>
        <w:rStyle w:val="PageNumber"/>
        <w:rFonts w:ascii="Arial" w:hAnsi="Arial" w:cs="Arial"/>
        <w:b/>
        <w:sz w:val="20"/>
        <w:szCs w:val="20"/>
      </w:rPr>
      <w:t xml:space="preserve">Dated: </w:t>
    </w:r>
    <w:r w:rsidR="00851587">
      <w:rPr>
        <w:rStyle w:val="PageNumber"/>
        <w:rFonts w:ascii="Arial" w:hAnsi="Arial" w:cs="Arial"/>
        <w:b/>
        <w:sz w:val="20"/>
        <w:szCs w:val="20"/>
      </w:rPr>
      <w:t>5</w:t>
    </w:r>
    <w:r w:rsidR="00470071">
      <w:rPr>
        <w:rStyle w:val="PageNumber"/>
        <w:rFonts w:ascii="Arial" w:hAnsi="Arial" w:cs="Arial"/>
        <w:b/>
        <w:sz w:val="20"/>
        <w:szCs w:val="20"/>
      </w:rPr>
      <w:t>/202</w:t>
    </w:r>
    <w:r w:rsidR="00127C16">
      <w:rPr>
        <w:rStyle w:val="PageNumber"/>
        <w:rFonts w:ascii="Arial" w:hAnsi="Arial" w:cs="Arial"/>
        <w:b/>
        <w:sz w:val="20"/>
        <w:szCs w:val="20"/>
      </w:rPr>
      <w:t>1</w:t>
    </w:r>
  </w:p>
  <w:p w14:paraId="68EF58E8" w14:textId="77777777" w:rsidR="00D959EA" w:rsidRPr="00EA1605" w:rsidRDefault="00D959EA" w:rsidP="0039608D">
    <w:pPr>
      <w:pStyle w:val="Footer"/>
      <w:tabs>
        <w:tab w:val="clear" w:pos="4320"/>
      </w:tabs>
      <w:rPr>
        <w:rStyle w:val="PageNumber"/>
        <w:rFonts w:ascii="Arial" w:hAnsi="Arial" w:cs="Arial"/>
        <w:b/>
        <w:sz w:val="20"/>
        <w:szCs w:val="20"/>
      </w:rPr>
    </w:pPr>
    <w:r w:rsidRPr="00EA1605">
      <w:rPr>
        <w:rStyle w:val="PageNumber"/>
        <w:rFonts w:ascii="Arial" w:hAnsi="Arial" w:cs="Arial"/>
        <w:b/>
        <w:sz w:val="20"/>
        <w:szCs w:val="20"/>
      </w:rPr>
      <w:t>Applies to: All Projects</w:t>
    </w:r>
  </w:p>
  <w:p w14:paraId="4132B30B" w14:textId="77777777" w:rsidR="00D959EA" w:rsidRPr="00EA1605" w:rsidRDefault="00D959EA" w:rsidP="0039608D">
    <w:pPr>
      <w:pStyle w:val="Footer"/>
      <w:tabs>
        <w:tab w:val="clear" w:pos="4320"/>
      </w:tabs>
      <w:rPr>
        <w:rFonts w:ascii="Arial" w:hAnsi="Arial" w:cs="Arial"/>
        <w:b/>
        <w:sz w:val="20"/>
        <w:szCs w:val="20"/>
      </w:rPr>
    </w:pPr>
    <w:r w:rsidRPr="00EA1605">
      <w:rPr>
        <w:rFonts w:ascii="Arial" w:hAnsi="Arial" w:cs="Arial"/>
        <w:b/>
        <w:sz w:val="20"/>
        <w:szCs w:val="20"/>
      </w:rPr>
      <w:t>University of Kentucky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E9EF7" w14:textId="77777777" w:rsidR="00BB705E" w:rsidRDefault="00BB705E">
      <w:r>
        <w:separator/>
      </w:r>
    </w:p>
  </w:footnote>
  <w:footnote w:type="continuationSeparator" w:id="0">
    <w:p w14:paraId="386D9DE3" w14:textId="77777777" w:rsidR="00BB705E" w:rsidRDefault="00BB7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7EC31" w14:textId="7AE34F09" w:rsidR="00D959EA" w:rsidRPr="0039608D" w:rsidRDefault="00EA1605">
    <w:pPr>
      <w:pStyle w:val="Header"/>
      <w:rPr>
        <w:rFonts w:ascii="Arial" w:hAnsi="Arial"/>
        <w:b/>
        <w:sz w:val="28"/>
      </w:rPr>
    </w:pPr>
    <w:r>
      <w:rPr>
        <w:rFonts w:ascii="Arial" w:hAnsi="Arial"/>
        <w:b/>
        <w:sz w:val="28"/>
      </w:rPr>
      <w:t>265113</w:t>
    </w:r>
    <w:r w:rsidR="00D959EA">
      <w:rPr>
        <w:rFonts w:ascii="Arial" w:hAnsi="Arial"/>
        <w:b/>
        <w:sz w:val="28"/>
      </w:rPr>
      <w:t xml:space="preserve">S01 </w:t>
    </w:r>
    <w:r>
      <w:rPr>
        <w:rFonts w:ascii="Arial" w:hAnsi="Arial"/>
        <w:b/>
        <w:sz w:val="28"/>
      </w:rPr>
      <w:t xml:space="preserve">INTERIOR LIGHTING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08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82527D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CDD77F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D515ED2"/>
    <w:multiLevelType w:val="hybridMultilevel"/>
    <w:tmpl w:val="EA4C0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F2483"/>
    <w:multiLevelType w:val="hybridMultilevel"/>
    <w:tmpl w:val="F35805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7009C"/>
    <w:multiLevelType w:val="multilevel"/>
    <w:tmpl w:val="582C1E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8"/>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53F542A"/>
    <w:multiLevelType w:val="multilevel"/>
    <w:tmpl w:val="582C1E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8"/>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75C650E"/>
    <w:multiLevelType w:val="multilevel"/>
    <w:tmpl w:val="582C1E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8"/>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19F7534"/>
    <w:multiLevelType w:val="multilevel"/>
    <w:tmpl w:val="4A0865E4"/>
    <w:lvl w:ilvl="0">
      <w:start w:val="1"/>
      <w:numFmt w:val="decimal"/>
      <w:lvlText w:val="%1.0"/>
      <w:lvlJc w:val="left"/>
      <w:pPr>
        <w:tabs>
          <w:tab w:val="num" w:pos="1440"/>
        </w:tabs>
        <w:ind w:left="144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9" w15:restartNumberingAfterBreak="0">
    <w:nsid w:val="55527CD7"/>
    <w:multiLevelType w:val="multilevel"/>
    <w:tmpl w:val="B7D60C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7621D15"/>
    <w:multiLevelType w:val="multilevel"/>
    <w:tmpl w:val="9378F1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5D16209"/>
    <w:multiLevelType w:val="multilevel"/>
    <w:tmpl w:val="582C1E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8"/>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0B17418"/>
    <w:multiLevelType w:val="multilevel"/>
    <w:tmpl w:val="F2740C96"/>
    <w:lvl w:ilvl="0">
      <w:start w:val="1"/>
      <w:numFmt w:val="decimal"/>
      <w:suff w:val="space"/>
      <w:lvlText w:val="%1."/>
      <w:lvlJc w:val="left"/>
      <w:pPr>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3" w15:restartNumberingAfterBreak="0">
    <w:nsid w:val="7D0E466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3"/>
  </w:num>
  <w:num w:numId="3">
    <w:abstractNumId w:val="1"/>
  </w:num>
  <w:num w:numId="4">
    <w:abstractNumId w:val="2"/>
  </w:num>
  <w:num w:numId="5">
    <w:abstractNumId w:val="5"/>
  </w:num>
  <w:num w:numId="6">
    <w:abstractNumId w:val="10"/>
  </w:num>
  <w:num w:numId="7">
    <w:abstractNumId w:val="9"/>
  </w:num>
  <w:num w:numId="8">
    <w:abstractNumId w:val="11"/>
  </w:num>
  <w:num w:numId="9">
    <w:abstractNumId w:val="6"/>
  </w:num>
  <w:num w:numId="10">
    <w:abstractNumId w:val="7"/>
  </w:num>
  <w:num w:numId="11">
    <w:abstractNumId w:val="8"/>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B8E"/>
    <w:rsid w:val="0000038E"/>
    <w:rsid w:val="00001077"/>
    <w:rsid w:val="0000231A"/>
    <w:rsid w:val="00002713"/>
    <w:rsid w:val="00002DAB"/>
    <w:rsid w:val="00002EE7"/>
    <w:rsid w:val="00003337"/>
    <w:rsid w:val="000034BF"/>
    <w:rsid w:val="00004210"/>
    <w:rsid w:val="00007891"/>
    <w:rsid w:val="00010E0C"/>
    <w:rsid w:val="00011AC0"/>
    <w:rsid w:val="00011F0D"/>
    <w:rsid w:val="00012506"/>
    <w:rsid w:val="00012769"/>
    <w:rsid w:val="00012BDF"/>
    <w:rsid w:val="000137AF"/>
    <w:rsid w:val="00015D97"/>
    <w:rsid w:val="00021E6F"/>
    <w:rsid w:val="00022119"/>
    <w:rsid w:val="00022984"/>
    <w:rsid w:val="00023C21"/>
    <w:rsid w:val="00023FDC"/>
    <w:rsid w:val="000241E8"/>
    <w:rsid w:val="00027C76"/>
    <w:rsid w:val="000316AD"/>
    <w:rsid w:val="0003520A"/>
    <w:rsid w:val="00035F80"/>
    <w:rsid w:val="000365C7"/>
    <w:rsid w:val="00036CD0"/>
    <w:rsid w:val="00037234"/>
    <w:rsid w:val="00037897"/>
    <w:rsid w:val="00040E5D"/>
    <w:rsid w:val="000414AD"/>
    <w:rsid w:val="0004362F"/>
    <w:rsid w:val="0004463E"/>
    <w:rsid w:val="00046A24"/>
    <w:rsid w:val="00050853"/>
    <w:rsid w:val="00050D80"/>
    <w:rsid w:val="000523AE"/>
    <w:rsid w:val="00054793"/>
    <w:rsid w:val="0005481B"/>
    <w:rsid w:val="00054F83"/>
    <w:rsid w:val="00055C22"/>
    <w:rsid w:val="00057EDA"/>
    <w:rsid w:val="000601A6"/>
    <w:rsid w:val="00061D40"/>
    <w:rsid w:val="000628E6"/>
    <w:rsid w:val="00062B06"/>
    <w:rsid w:val="000652A6"/>
    <w:rsid w:val="000661E2"/>
    <w:rsid w:val="000664E4"/>
    <w:rsid w:val="00067545"/>
    <w:rsid w:val="000678A1"/>
    <w:rsid w:val="00067D36"/>
    <w:rsid w:val="00072CDE"/>
    <w:rsid w:val="000734C9"/>
    <w:rsid w:val="00073A14"/>
    <w:rsid w:val="00077384"/>
    <w:rsid w:val="00077907"/>
    <w:rsid w:val="00077CEE"/>
    <w:rsid w:val="00077F24"/>
    <w:rsid w:val="000804E5"/>
    <w:rsid w:val="00080CAE"/>
    <w:rsid w:val="000844AD"/>
    <w:rsid w:val="00084FAD"/>
    <w:rsid w:val="000926A8"/>
    <w:rsid w:val="000944FE"/>
    <w:rsid w:val="000957E0"/>
    <w:rsid w:val="0009679D"/>
    <w:rsid w:val="00097185"/>
    <w:rsid w:val="000A0087"/>
    <w:rsid w:val="000A0C32"/>
    <w:rsid w:val="000A115D"/>
    <w:rsid w:val="000A1305"/>
    <w:rsid w:val="000A2232"/>
    <w:rsid w:val="000A3106"/>
    <w:rsid w:val="000A4DE3"/>
    <w:rsid w:val="000A502E"/>
    <w:rsid w:val="000A5BBF"/>
    <w:rsid w:val="000B050E"/>
    <w:rsid w:val="000B1B0E"/>
    <w:rsid w:val="000B43B3"/>
    <w:rsid w:val="000B48FB"/>
    <w:rsid w:val="000B7E3C"/>
    <w:rsid w:val="000C0AD5"/>
    <w:rsid w:val="000C2A07"/>
    <w:rsid w:val="000C41B6"/>
    <w:rsid w:val="000C5B24"/>
    <w:rsid w:val="000C60A2"/>
    <w:rsid w:val="000C67D4"/>
    <w:rsid w:val="000C6F2E"/>
    <w:rsid w:val="000C724F"/>
    <w:rsid w:val="000C75BD"/>
    <w:rsid w:val="000C7846"/>
    <w:rsid w:val="000C79D7"/>
    <w:rsid w:val="000D090D"/>
    <w:rsid w:val="000D2577"/>
    <w:rsid w:val="000D27BA"/>
    <w:rsid w:val="000D3E87"/>
    <w:rsid w:val="000D431D"/>
    <w:rsid w:val="000D475A"/>
    <w:rsid w:val="000D6182"/>
    <w:rsid w:val="000D6546"/>
    <w:rsid w:val="000E01C4"/>
    <w:rsid w:val="000E024A"/>
    <w:rsid w:val="000E0880"/>
    <w:rsid w:val="000E0934"/>
    <w:rsid w:val="000E3556"/>
    <w:rsid w:val="000E3C85"/>
    <w:rsid w:val="000E3CCC"/>
    <w:rsid w:val="000E3D5F"/>
    <w:rsid w:val="000E3F2A"/>
    <w:rsid w:val="000E597D"/>
    <w:rsid w:val="000E5EE3"/>
    <w:rsid w:val="000E6D3E"/>
    <w:rsid w:val="000E6E74"/>
    <w:rsid w:val="000E764F"/>
    <w:rsid w:val="000F2174"/>
    <w:rsid w:val="000F642D"/>
    <w:rsid w:val="000F761F"/>
    <w:rsid w:val="0010458B"/>
    <w:rsid w:val="00104EAA"/>
    <w:rsid w:val="00106D81"/>
    <w:rsid w:val="001106F6"/>
    <w:rsid w:val="00111E08"/>
    <w:rsid w:val="00114A12"/>
    <w:rsid w:val="00115DD0"/>
    <w:rsid w:val="00116624"/>
    <w:rsid w:val="00117024"/>
    <w:rsid w:val="001177D7"/>
    <w:rsid w:val="00120714"/>
    <w:rsid w:val="00120ACA"/>
    <w:rsid w:val="001211CA"/>
    <w:rsid w:val="00121584"/>
    <w:rsid w:val="001264AB"/>
    <w:rsid w:val="001267A9"/>
    <w:rsid w:val="001275A8"/>
    <w:rsid w:val="00127B6F"/>
    <w:rsid w:val="00127C16"/>
    <w:rsid w:val="001302BF"/>
    <w:rsid w:val="0013079E"/>
    <w:rsid w:val="00130CF8"/>
    <w:rsid w:val="00133FC0"/>
    <w:rsid w:val="001348E5"/>
    <w:rsid w:val="0013591C"/>
    <w:rsid w:val="0013623B"/>
    <w:rsid w:val="0013634F"/>
    <w:rsid w:val="0013751E"/>
    <w:rsid w:val="00137DFD"/>
    <w:rsid w:val="001406AF"/>
    <w:rsid w:val="0014162E"/>
    <w:rsid w:val="001424F3"/>
    <w:rsid w:val="001425A4"/>
    <w:rsid w:val="001429E1"/>
    <w:rsid w:val="00143D68"/>
    <w:rsid w:val="00145465"/>
    <w:rsid w:val="00145752"/>
    <w:rsid w:val="001464AE"/>
    <w:rsid w:val="0014677E"/>
    <w:rsid w:val="00146D83"/>
    <w:rsid w:val="0014724E"/>
    <w:rsid w:val="00147690"/>
    <w:rsid w:val="00150602"/>
    <w:rsid w:val="00150ACB"/>
    <w:rsid w:val="00150D6C"/>
    <w:rsid w:val="00151CBC"/>
    <w:rsid w:val="00152252"/>
    <w:rsid w:val="0015246F"/>
    <w:rsid w:val="0015292F"/>
    <w:rsid w:val="00152AEC"/>
    <w:rsid w:val="00154A09"/>
    <w:rsid w:val="00155473"/>
    <w:rsid w:val="00155875"/>
    <w:rsid w:val="00156229"/>
    <w:rsid w:val="00157B88"/>
    <w:rsid w:val="00164612"/>
    <w:rsid w:val="00164BD2"/>
    <w:rsid w:val="00170B6C"/>
    <w:rsid w:val="00171CB0"/>
    <w:rsid w:val="00175009"/>
    <w:rsid w:val="0017680E"/>
    <w:rsid w:val="00177F33"/>
    <w:rsid w:val="0018058B"/>
    <w:rsid w:val="00180748"/>
    <w:rsid w:val="001809F0"/>
    <w:rsid w:val="0018111E"/>
    <w:rsid w:val="0018164F"/>
    <w:rsid w:val="00182104"/>
    <w:rsid w:val="00182E5C"/>
    <w:rsid w:val="00183D6A"/>
    <w:rsid w:val="00184EC6"/>
    <w:rsid w:val="00186404"/>
    <w:rsid w:val="0018655D"/>
    <w:rsid w:val="001904B4"/>
    <w:rsid w:val="001916BE"/>
    <w:rsid w:val="00193A72"/>
    <w:rsid w:val="00193D97"/>
    <w:rsid w:val="001942A2"/>
    <w:rsid w:val="001948AB"/>
    <w:rsid w:val="00194EEC"/>
    <w:rsid w:val="00195C0F"/>
    <w:rsid w:val="001975A7"/>
    <w:rsid w:val="001A1C93"/>
    <w:rsid w:val="001A21C3"/>
    <w:rsid w:val="001A2272"/>
    <w:rsid w:val="001A5710"/>
    <w:rsid w:val="001A57ED"/>
    <w:rsid w:val="001A709C"/>
    <w:rsid w:val="001A73D9"/>
    <w:rsid w:val="001B17EE"/>
    <w:rsid w:val="001B1D01"/>
    <w:rsid w:val="001B23B8"/>
    <w:rsid w:val="001B3621"/>
    <w:rsid w:val="001B5E79"/>
    <w:rsid w:val="001B66FC"/>
    <w:rsid w:val="001C007C"/>
    <w:rsid w:val="001C3E24"/>
    <w:rsid w:val="001C458F"/>
    <w:rsid w:val="001C68B1"/>
    <w:rsid w:val="001C717D"/>
    <w:rsid w:val="001C72F7"/>
    <w:rsid w:val="001C79C2"/>
    <w:rsid w:val="001C7A86"/>
    <w:rsid w:val="001C7C4A"/>
    <w:rsid w:val="001D5D22"/>
    <w:rsid w:val="001D616A"/>
    <w:rsid w:val="001D7506"/>
    <w:rsid w:val="001E075C"/>
    <w:rsid w:val="001E1075"/>
    <w:rsid w:val="001E11CE"/>
    <w:rsid w:val="001E1605"/>
    <w:rsid w:val="001E22CF"/>
    <w:rsid w:val="001E2596"/>
    <w:rsid w:val="001E760D"/>
    <w:rsid w:val="001F0F2E"/>
    <w:rsid w:val="001F1556"/>
    <w:rsid w:val="001F56D1"/>
    <w:rsid w:val="001F5906"/>
    <w:rsid w:val="001F62C8"/>
    <w:rsid w:val="0020007B"/>
    <w:rsid w:val="0020190E"/>
    <w:rsid w:val="00201FC8"/>
    <w:rsid w:val="00204322"/>
    <w:rsid w:val="00204838"/>
    <w:rsid w:val="00205240"/>
    <w:rsid w:val="002062B2"/>
    <w:rsid w:val="00206AD4"/>
    <w:rsid w:val="00212548"/>
    <w:rsid w:val="0021337A"/>
    <w:rsid w:val="00213E73"/>
    <w:rsid w:val="00215F54"/>
    <w:rsid w:val="00215FA5"/>
    <w:rsid w:val="0021608F"/>
    <w:rsid w:val="002164EC"/>
    <w:rsid w:val="0021695A"/>
    <w:rsid w:val="00222C6D"/>
    <w:rsid w:val="00222F96"/>
    <w:rsid w:val="0022362B"/>
    <w:rsid w:val="00224846"/>
    <w:rsid w:val="00225515"/>
    <w:rsid w:val="002255E8"/>
    <w:rsid w:val="00225DB7"/>
    <w:rsid w:val="002264CB"/>
    <w:rsid w:val="002311ED"/>
    <w:rsid w:val="00235312"/>
    <w:rsid w:val="002376FE"/>
    <w:rsid w:val="00240E52"/>
    <w:rsid w:val="002429F5"/>
    <w:rsid w:val="002447BA"/>
    <w:rsid w:val="002448C6"/>
    <w:rsid w:val="00245A33"/>
    <w:rsid w:val="00247700"/>
    <w:rsid w:val="00250DE5"/>
    <w:rsid w:val="00252591"/>
    <w:rsid w:val="00252F95"/>
    <w:rsid w:val="00254079"/>
    <w:rsid w:val="0025434F"/>
    <w:rsid w:val="00254795"/>
    <w:rsid w:val="0025580E"/>
    <w:rsid w:val="00255899"/>
    <w:rsid w:val="002570AE"/>
    <w:rsid w:val="002571A1"/>
    <w:rsid w:val="002575AE"/>
    <w:rsid w:val="00257B06"/>
    <w:rsid w:val="002604BA"/>
    <w:rsid w:val="00261F4E"/>
    <w:rsid w:val="00261FB1"/>
    <w:rsid w:val="002637DC"/>
    <w:rsid w:val="00263ACF"/>
    <w:rsid w:val="00263CB9"/>
    <w:rsid w:val="0026456F"/>
    <w:rsid w:val="00266122"/>
    <w:rsid w:val="00270CBD"/>
    <w:rsid w:val="00274553"/>
    <w:rsid w:val="00274C74"/>
    <w:rsid w:val="00276A0F"/>
    <w:rsid w:val="00277076"/>
    <w:rsid w:val="002779E1"/>
    <w:rsid w:val="0028073A"/>
    <w:rsid w:val="00280A8F"/>
    <w:rsid w:val="0028209B"/>
    <w:rsid w:val="00282F47"/>
    <w:rsid w:val="002838A3"/>
    <w:rsid w:val="00284CDC"/>
    <w:rsid w:val="00287BB9"/>
    <w:rsid w:val="002906B7"/>
    <w:rsid w:val="0029075B"/>
    <w:rsid w:val="00291908"/>
    <w:rsid w:val="00292A5B"/>
    <w:rsid w:val="00292DA4"/>
    <w:rsid w:val="00294A0D"/>
    <w:rsid w:val="00295A30"/>
    <w:rsid w:val="00295DA8"/>
    <w:rsid w:val="002A2796"/>
    <w:rsid w:val="002A316E"/>
    <w:rsid w:val="002A3FA4"/>
    <w:rsid w:val="002A3FC7"/>
    <w:rsid w:val="002A556F"/>
    <w:rsid w:val="002A6515"/>
    <w:rsid w:val="002A71E8"/>
    <w:rsid w:val="002B0470"/>
    <w:rsid w:val="002B1202"/>
    <w:rsid w:val="002B1D5D"/>
    <w:rsid w:val="002B2141"/>
    <w:rsid w:val="002B2158"/>
    <w:rsid w:val="002B25C2"/>
    <w:rsid w:val="002B440D"/>
    <w:rsid w:val="002B4B67"/>
    <w:rsid w:val="002B4E7A"/>
    <w:rsid w:val="002B521B"/>
    <w:rsid w:val="002B5413"/>
    <w:rsid w:val="002B75E0"/>
    <w:rsid w:val="002C1AD9"/>
    <w:rsid w:val="002C3789"/>
    <w:rsid w:val="002C539D"/>
    <w:rsid w:val="002C64FF"/>
    <w:rsid w:val="002C6A38"/>
    <w:rsid w:val="002C7F40"/>
    <w:rsid w:val="002D0106"/>
    <w:rsid w:val="002D1DA2"/>
    <w:rsid w:val="002D23EE"/>
    <w:rsid w:val="002D25A5"/>
    <w:rsid w:val="002D3953"/>
    <w:rsid w:val="002D40EF"/>
    <w:rsid w:val="002D6094"/>
    <w:rsid w:val="002D6446"/>
    <w:rsid w:val="002D6BEB"/>
    <w:rsid w:val="002D75C3"/>
    <w:rsid w:val="002E1614"/>
    <w:rsid w:val="002E2C4A"/>
    <w:rsid w:val="002E2F3C"/>
    <w:rsid w:val="002E3093"/>
    <w:rsid w:val="002E370A"/>
    <w:rsid w:val="002E439E"/>
    <w:rsid w:val="002E4E76"/>
    <w:rsid w:val="002E5A95"/>
    <w:rsid w:val="002E7783"/>
    <w:rsid w:val="002F0425"/>
    <w:rsid w:val="002F22A9"/>
    <w:rsid w:val="002F3CD0"/>
    <w:rsid w:val="002F4F02"/>
    <w:rsid w:val="002F6B20"/>
    <w:rsid w:val="00303B6B"/>
    <w:rsid w:val="00305405"/>
    <w:rsid w:val="003056D8"/>
    <w:rsid w:val="0030787E"/>
    <w:rsid w:val="00307BCE"/>
    <w:rsid w:val="0031087A"/>
    <w:rsid w:val="00312472"/>
    <w:rsid w:val="00313607"/>
    <w:rsid w:val="00313C15"/>
    <w:rsid w:val="00313CC0"/>
    <w:rsid w:val="0031426B"/>
    <w:rsid w:val="00315B91"/>
    <w:rsid w:val="00315F26"/>
    <w:rsid w:val="00322085"/>
    <w:rsid w:val="00322181"/>
    <w:rsid w:val="003239E8"/>
    <w:rsid w:val="0032433B"/>
    <w:rsid w:val="00325699"/>
    <w:rsid w:val="0032678B"/>
    <w:rsid w:val="00326CE6"/>
    <w:rsid w:val="00327695"/>
    <w:rsid w:val="00327E9E"/>
    <w:rsid w:val="0033288E"/>
    <w:rsid w:val="00333726"/>
    <w:rsid w:val="00335B01"/>
    <w:rsid w:val="00335DCB"/>
    <w:rsid w:val="003365B0"/>
    <w:rsid w:val="0033725A"/>
    <w:rsid w:val="003412F9"/>
    <w:rsid w:val="00341B2F"/>
    <w:rsid w:val="00343108"/>
    <w:rsid w:val="00345164"/>
    <w:rsid w:val="00346591"/>
    <w:rsid w:val="0034690B"/>
    <w:rsid w:val="00346B09"/>
    <w:rsid w:val="00346EA4"/>
    <w:rsid w:val="00347102"/>
    <w:rsid w:val="0034742B"/>
    <w:rsid w:val="00347B63"/>
    <w:rsid w:val="00350D05"/>
    <w:rsid w:val="00350F3D"/>
    <w:rsid w:val="00351083"/>
    <w:rsid w:val="0035152B"/>
    <w:rsid w:val="003536A8"/>
    <w:rsid w:val="00353EB0"/>
    <w:rsid w:val="003547A0"/>
    <w:rsid w:val="00354877"/>
    <w:rsid w:val="0035497E"/>
    <w:rsid w:val="00355136"/>
    <w:rsid w:val="00356049"/>
    <w:rsid w:val="00356EE1"/>
    <w:rsid w:val="003571EA"/>
    <w:rsid w:val="00360A2C"/>
    <w:rsid w:val="0036210F"/>
    <w:rsid w:val="00363CA0"/>
    <w:rsid w:val="00365FCD"/>
    <w:rsid w:val="003675DC"/>
    <w:rsid w:val="00367E6F"/>
    <w:rsid w:val="00370D53"/>
    <w:rsid w:val="00372D53"/>
    <w:rsid w:val="00372E38"/>
    <w:rsid w:val="00373209"/>
    <w:rsid w:val="00374A1F"/>
    <w:rsid w:val="003766DF"/>
    <w:rsid w:val="00376C7F"/>
    <w:rsid w:val="00377DF2"/>
    <w:rsid w:val="00380415"/>
    <w:rsid w:val="003808AF"/>
    <w:rsid w:val="00380D8F"/>
    <w:rsid w:val="00381152"/>
    <w:rsid w:val="0038131A"/>
    <w:rsid w:val="00381825"/>
    <w:rsid w:val="003830E2"/>
    <w:rsid w:val="00383108"/>
    <w:rsid w:val="00385255"/>
    <w:rsid w:val="003866B7"/>
    <w:rsid w:val="00387F9D"/>
    <w:rsid w:val="00390812"/>
    <w:rsid w:val="00392737"/>
    <w:rsid w:val="00392752"/>
    <w:rsid w:val="00392DE9"/>
    <w:rsid w:val="0039364A"/>
    <w:rsid w:val="00393FC8"/>
    <w:rsid w:val="00394049"/>
    <w:rsid w:val="00394CAA"/>
    <w:rsid w:val="00395E90"/>
    <w:rsid w:val="0039608D"/>
    <w:rsid w:val="00396B5D"/>
    <w:rsid w:val="003A08D1"/>
    <w:rsid w:val="003A09ED"/>
    <w:rsid w:val="003A21C1"/>
    <w:rsid w:val="003A2EFE"/>
    <w:rsid w:val="003A53FD"/>
    <w:rsid w:val="003A56CF"/>
    <w:rsid w:val="003A6C5A"/>
    <w:rsid w:val="003A6F67"/>
    <w:rsid w:val="003B03E9"/>
    <w:rsid w:val="003B22F9"/>
    <w:rsid w:val="003B3ABD"/>
    <w:rsid w:val="003B4641"/>
    <w:rsid w:val="003B48F4"/>
    <w:rsid w:val="003B525E"/>
    <w:rsid w:val="003B55DB"/>
    <w:rsid w:val="003B64A5"/>
    <w:rsid w:val="003B7A74"/>
    <w:rsid w:val="003B7C07"/>
    <w:rsid w:val="003C1373"/>
    <w:rsid w:val="003C1B7B"/>
    <w:rsid w:val="003C2FBE"/>
    <w:rsid w:val="003D16DA"/>
    <w:rsid w:val="003D2517"/>
    <w:rsid w:val="003D28E9"/>
    <w:rsid w:val="003D2CCB"/>
    <w:rsid w:val="003D36B2"/>
    <w:rsid w:val="003D4A7F"/>
    <w:rsid w:val="003D5333"/>
    <w:rsid w:val="003E0997"/>
    <w:rsid w:val="003E20CC"/>
    <w:rsid w:val="003E2B53"/>
    <w:rsid w:val="003E2BFE"/>
    <w:rsid w:val="003E2E76"/>
    <w:rsid w:val="003E311E"/>
    <w:rsid w:val="003E33EB"/>
    <w:rsid w:val="003E3643"/>
    <w:rsid w:val="003E4A02"/>
    <w:rsid w:val="003E5E9B"/>
    <w:rsid w:val="003E7389"/>
    <w:rsid w:val="003E7AFD"/>
    <w:rsid w:val="003F0A0E"/>
    <w:rsid w:val="003F32AF"/>
    <w:rsid w:val="003F3594"/>
    <w:rsid w:val="003F3D03"/>
    <w:rsid w:val="003F4B3A"/>
    <w:rsid w:val="003F79B2"/>
    <w:rsid w:val="00401723"/>
    <w:rsid w:val="00403368"/>
    <w:rsid w:val="00405BD0"/>
    <w:rsid w:val="0040687D"/>
    <w:rsid w:val="004068AB"/>
    <w:rsid w:val="00407A9B"/>
    <w:rsid w:val="00407F6F"/>
    <w:rsid w:val="004128E9"/>
    <w:rsid w:val="004147DC"/>
    <w:rsid w:val="0041503F"/>
    <w:rsid w:val="00415347"/>
    <w:rsid w:val="0041723A"/>
    <w:rsid w:val="00417F30"/>
    <w:rsid w:val="00424A6F"/>
    <w:rsid w:val="00425247"/>
    <w:rsid w:val="0042570F"/>
    <w:rsid w:val="00425981"/>
    <w:rsid w:val="00426767"/>
    <w:rsid w:val="0043263A"/>
    <w:rsid w:val="00432677"/>
    <w:rsid w:val="004326DF"/>
    <w:rsid w:val="00433D10"/>
    <w:rsid w:val="00435BC9"/>
    <w:rsid w:val="004371E5"/>
    <w:rsid w:val="00440D65"/>
    <w:rsid w:val="0044176F"/>
    <w:rsid w:val="00443161"/>
    <w:rsid w:val="0044515B"/>
    <w:rsid w:val="00447AB0"/>
    <w:rsid w:val="0045240B"/>
    <w:rsid w:val="00452524"/>
    <w:rsid w:val="00452F45"/>
    <w:rsid w:val="00454A69"/>
    <w:rsid w:val="004556A5"/>
    <w:rsid w:val="00456011"/>
    <w:rsid w:val="00456101"/>
    <w:rsid w:val="00456B32"/>
    <w:rsid w:val="0045741D"/>
    <w:rsid w:val="00460FE9"/>
    <w:rsid w:val="00463EE9"/>
    <w:rsid w:val="004644DA"/>
    <w:rsid w:val="00465E55"/>
    <w:rsid w:val="00470071"/>
    <w:rsid w:val="00473136"/>
    <w:rsid w:val="00473646"/>
    <w:rsid w:val="004744BE"/>
    <w:rsid w:val="0047497B"/>
    <w:rsid w:val="00474F2B"/>
    <w:rsid w:val="00475E84"/>
    <w:rsid w:val="0048008B"/>
    <w:rsid w:val="00482890"/>
    <w:rsid w:val="0048536B"/>
    <w:rsid w:val="004864FB"/>
    <w:rsid w:val="00486E3F"/>
    <w:rsid w:val="00487B84"/>
    <w:rsid w:val="00487EAB"/>
    <w:rsid w:val="004913B5"/>
    <w:rsid w:val="00491D80"/>
    <w:rsid w:val="00491FA2"/>
    <w:rsid w:val="004920D7"/>
    <w:rsid w:val="00493E9F"/>
    <w:rsid w:val="004A3843"/>
    <w:rsid w:val="004A496B"/>
    <w:rsid w:val="004A4BA3"/>
    <w:rsid w:val="004A77A0"/>
    <w:rsid w:val="004B035F"/>
    <w:rsid w:val="004B25AB"/>
    <w:rsid w:val="004B289E"/>
    <w:rsid w:val="004B31C7"/>
    <w:rsid w:val="004B3A8F"/>
    <w:rsid w:val="004B4E67"/>
    <w:rsid w:val="004B6A35"/>
    <w:rsid w:val="004B7419"/>
    <w:rsid w:val="004C087A"/>
    <w:rsid w:val="004C0EB2"/>
    <w:rsid w:val="004C1567"/>
    <w:rsid w:val="004C17B0"/>
    <w:rsid w:val="004C1BEE"/>
    <w:rsid w:val="004C2075"/>
    <w:rsid w:val="004C2655"/>
    <w:rsid w:val="004C37CE"/>
    <w:rsid w:val="004C6609"/>
    <w:rsid w:val="004C73ED"/>
    <w:rsid w:val="004C7530"/>
    <w:rsid w:val="004D3BCC"/>
    <w:rsid w:val="004D5AC6"/>
    <w:rsid w:val="004E0B98"/>
    <w:rsid w:val="004E1190"/>
    <w:rsid w:val="004E1871"/>
    <w:rsid w:val="004E3368"/>
    <w:rsid w:val="004E5A30"/>
    <w:rsid w:val="004E6618"/>
    <w:rsid w:val="004E70DF"/>
    <w:rsid w:val="004E7320"/>
    <w:rsid w:val="004F0668"/>
    <w:rsid w:val="004F1089"/>
    <w:rsid w:val="004F228D"/>
    <w:rsid w:val="004F2D80"/>
    <w:rsid w:val="004F4D80"/>
    <w:rsid w:val="004F57A7"/>
    <w:rsid w:val="004F5BF0"/>
    <w:rsid w:val="004F78FB"/>
    <w:rsid w:val="00500006"/>
    <w:rsid w:val="00500280"/>
    <w:rsid w:val="00501477"/>
    <w:rsid w:val="00502721"/>
    <w:rsid w:val="00502B41"/>
    <w:rsid w:val="00503214"/>
    <w:rsid w:val="0050361D"/>
    <w:rsid w:val="00505061"/>
    <w:rsid w:val="00505705"/>
    <w:rsid w:val="00511DD9"/>
    <w:rsid w:val="00511FB0"/>
    <w:rsid w:val="00514ADF"/>
    <w:rsid w:val="005161DE"/>
    <w:rsid w:val="00516FBB"/>
    <w:rsid w:val="00517D1B"/>
    <w:rsid w:val="0052260F"/>
    <w:rsid w:val="00522855"/>
    <w:rsid w:val="005242A0"/>
    <w:rsid w:val="0052686C"/>
    <w:rsid w:val="00527B8A"/>
    <w:rsid w:val="005307A3"/>
    <w:rsid w:val="00531988"/>
    <w:rsid w:val="00531FE7"/>
    <w:rsid w:val="00532284"/>
    <w:rsid w:val="00535E00"/>
    <w:rsid w:val="00535E17"/>
    <w:rsid w:val="00540ED9"/>
    <w:rsid w:val="0054171C"/>
    <w:rsid w:val="00541D05"/>
    <w:rsid w:val="00542B37"/>
    <w:rsid w:val="00542B72"/>
    <w:rsid w:val="0054309B"/>
    <w:rsid w:val="00543A62"/>
    <w:rsid w:val="005448A2"/>
    <w:rsid w:val="00544B5F"/>
    <w:rsid w:val="00544F8A"/>
    <w:rsid w:val="00545120"/>
    <w:rsid w:val="00546B96"/>
    <w:rsid w:val="005504EC"/>
    <w:rsid w:val="00550A1D"/>
    <w:rsid w:val="005511C1"/>
    <w:rsid w:val="00552773"/>
    <w:rsid w:val="00553D03"/>
    <w:rsid w:val="0055457C"/>
    <w:rsid w:val="00555352"/>
    <w:rsid w:val="005568E2"/>
    <w:rsid w:val="00556E2E"/>
    <w:rsid w:val="005577AB"/>
    <w:rsid w:val="00560657"/>
    <w:rsid w:val="00560C34"/>
    <w:rsid w:val="005646AE"/>
    <w:rsid w:val="0056509D"/>
    <w:rsid w:val="005674F2"/>
    <w:rsid w:val="005676A1"/>
    <w:rsid w:val="00571CD8"/>
    <w:rsid w:val="005740E6"/>
    <w:rsid w:val="00575559"/>
    <w:rsid w:val="00580211"/>
    <w:rsid w:val="00580BE4"/>
    <w:rsid w:val="005810D5"/>
    <w:rsid w:val="00581BC9"/>
    <w:rsid w:val="00582085"/>
    <w:rsid w:val="0058355C"/>
    <w:rsid w:val="00583FC8"/>
    <w:rsid w:val="00587397"/>
    <w:rsid w:val="00587937"/>
    <w:rsid w:val="00590BF1"/>
    <w:rsid w:val="00590E5D"/>
    <w:rsid w:val="00592241"/>
    <w:rsid w:val="00592962"/>
    <w:rsid w:val="00593B76"/>
    <w:rsid w:val="00596785"/>
    <w:rsid w:val="00597752"/>
    <w:rsid w:val="00597BC4"/>
    <w:rsid w:val="005A0AF5"/>
    <w:rsid w:val="005A1185"/>
    <w:rsid w:val="005A16EE"/>
    <w:rsid w:val="005A2475"/>
    <w:rsid w:val="005A293F"/>
    <w:rsid w:val="005A500C"/>
    <w:rsid w:val="005A671E"/>
    <w:rsid w:val="005A6E07"/>
    <w:rsid w:val="005B08C3"/>
    <w:rsid w:val="005B0EAD"/>
    <w:rsid w:val="005B1A5F"/>
    <w:rsid w:val="005B5100"/>
    <w:rsid w:val="005B70F3"/>
    <w:rsid w:val="005B742B"/>
    <w:rsid w:val="005B7E15"/>
    <w:rsid w:val="005C144F"/>
    <w:rsid w:val="005C1B0D"/>
    <w:rsid w:val="005C2D64"/>
    <w:rsid w:val="005C42EF"/>
    <w:rsid w:val="005C49F7"/>
    <w:rsid w:val="005C5142"/>
    <w:rsid w:val="005C52ED"/>
    <w:rsid w:val="005C5D9D"/>
    <w:rsid w:val="005C6359"/>
    <w:rsid w:val="005C7F34"/>
    <w:rsid w:val="005D393D"/>
    <w:rsid w:val="005D452C"/>
    <w:rsid w:val="005D5963"/>
    <w:rsid w:val="005D5C18"/>
    <w:rsid w:val="005E1553"/>
    <w:rsid w:val="005E31A1"/>
    <w:rsid w:val="005E3A7B"/>
    <w:rsid w:val="005E517B"/>
    <w:rsid w:val="005E6255"/>
    <w:rsid w:val="005F12F6"/>
    <w:rsid w:val="005F2B29"/>
    <w:rsid w:val="005F358C"/>
    <w:rsid w:val="005F3D25"/>
    <w:rsid w:val="005F4A17"/>
    <w:rsid w:val="005F7C65"/>
    <w:rsid w:val="005F7EC0"/>
    <w:rsid w:val="00600183"/>
    <w:rsid w:val="00600307"/>
    <w:rsid w:val="00601014"/>
    <w:rsid w:val="006021BF"/>
    <w:rsid w:val="006023D4"/>
    <w:rsid w:val="006028ED"/>
    <w:rsid w:val="0060369B"/>
    <w:rsid w:val="00603EB5"/>
    <w:rsid w:val="00604941"/>
    <w:rsid w:val="00604BF4"/>
    <w:rsid w:val="006050CC"/>
    <w:rsid w:val="006058D0"/>
    <w:rsid w:val="00606469"/>
    <w:rsid w:val="00607614"/>
    <w:rsid w:val="00607D2F"/>
    <w:rsid w:val="006108E9"/>
    <w:rsid w:val="00612313"/>
    <w:rsid w:val="00613458"/>
    <w:rsid w:val="00614683"/>
    <w:rsid w:val="00616650"/>
    <w:rsid w:val="00616953"/>
    <w:rsid w:val="00617176"/>
    <w:rsid w:val="00620FD5"/>
    <w:rsid w:val="006229F9"/>
    <w:rsid w:val="00622EA0"/>
    <w:rsid w:val="006240E9"/>
    <w:rsid w:val="00624345"/>
    <w:rsid w:val="006246AC"/>
    <w:rsid w:val="006262FE"/>
    <w:rsid w:val="00627E45"/>
    <w:rsid w:val="006337BF"/>
    <w:rsid w:val="00633DDD"/>
    <w:rsid w:val="00634ED6"/>
    <w:rsid w:val="0063503C"/>
    <w:rsid w:val="006355C3"/>
    <w:rsid w:val="0064024C"/>
    <w:rsid w:val="00641D8B"/>
    <w:rsid w:val="00643AC2"/>
    <w:rsid w:val="00643B42"/>
    <w:rsid w:val="00643E46"/>
    <w:rsid w:val="00643F96"/>
    <w:rsid w:val="00644B4B"/>
    <w:rsid w:val="00646C65"/>
    <w:rsid w:val="00647A12"/>
    <w:rsid w:val="00647B68"/>
    <w:rsid w:val="00647C54"/>
    <w:rsid w:val="00651D52"/>
    <w:rsid w:val="00656C67"/>
    <w:rsid w:val="006573A0"/>
    <w:rsid w:val="0065795A"/>
    <w:rsid w:val="00660A36"/>
    <w:rsid w:val="00660FF5"/>
    <w:rsid w:val="00661A5E"/>
    <w:rsid w:val="00661FAE"/>
    <w:rsid w:val="00662398"/>
    <w:rsid w:val="00662756"/>
    <w:rsid w:val="00662F11"/>
    <w:rsid w:val="00664AB9"/>
    <w:rsid w:val="0066663D"/>
    <w:rsid w:val="006679DF"/>
    <w:rsid w:val="00671704"/>
    <w:rsid w:val="00671E54"/>
    <w:rsid w:val="00672E43"/>
    <w:rsid w:val="0067330D"/>
    <w:rsid w:val="00673941"/>
    <w:rsid w:val="006772D6"/>
    <w:rsid w:val="00677E27"/>
    <w:rsid w:val="00680AFB"/>
    <w:rsid w:val="00683C66"/>
    <w:rsid w:val="00686C46"/>
    <w:rsid w:val="00690071"/>
    <w:rsid w:val="00690942"/>
    <w:rsid w:val="00693AFE"/>
    <w:rsid w:val="00693C7E"/>
    <w:rsid w:val="006946C6"/>
    <w:rsid w:val="006946DE"/>
    <w:rsid w:val="006948F4"/>
    <w:rsid w:val="0069564F"/>
    <w:rsid w:val="00696169"/>
    <w:rsid w:val="006962FE"/>
    <w:rsid w:val="00696BD3"/>
    <w:rsid w:val="00697AD7"/>
    <w:rsid w:val="006A02D2"/>
    <w:rsid w:val="006A0B6E"/>
    <w:rsid w:val="006A2593"/>
    <w:rsid w:val="006A2F00"/>
    <w:rsid w:val="006A3AF7"/>
    <w:rsid w:val="006A4317"/>
    <w:rsid w:val="006A4600"/>
    <w:rsid w:val="006A5297"/>
    <w:rsid w:val="006A5648"/>
    <w:rsid w:val="006A6820"/>
    <w:rsid w:val="006B06AC"/>
    <w:rsid w:val="006B06E2"/>
    <w:rsid w:val="006B0BE2"/>
    <w:rsid w:val="006B57CC"/>
    <w:rsid w:val="006B6D2D"/>
    <w:rsid w:val="006B7C94"/>
    <w:rsid w:val="006C0984"/>
    <w:rsid w:val="006C1654"/>
    <w:rsid w:val="006C3A96"/>
    <w:rsid w:val="006C5B92"/>
    <w:rsid w:val="006C63B9"/>
    <w:rsid w:val="006C7272"/>
    <w:rsid w:val="006D0BBF"/>
    <w:rsid w:val="006D0D52"/>
    <w:rsid w:val="006D1422"/>
    <w:rsid w:val="006D3424"/>
    <w:rsid w:val="006D4406"/>
    <w:rsid w:val="006D4D9D"/>
    <w:rsid w:val="006D5083"/>
    <w:rsid w:val="006D6969"/>
    <w:rsid w:val="006D7910"/>
    <w:rsid w:val="006E2E88"/>
    <w:rsid w:val="006E6EE4"/>
    <w:rsid w:val="006F1F15"/>
    <w:rsid w:val="006F2C5F"/>
    <w:rsid w:val="006F52C0"/>
    <w:rsid w:val="006F56F0"/>
    <w:rsid w:val="006F5D00"/>
    <w:rsid w:val="006F61C0"/>
    <w:rsid w:val="006F66DC"/>
    <w:rsid w:val="006F7CA6"/>
    <w:rsid w:val="00700F4C"/>
    <w:rsid w:val="00701793"/>
    <w:rsid w:val="00701BB7"/>
    <w:rsid w:val="00702035"/>
    <w:rsid w:val="00702F22"/>
    <w:rsid w:val="007032FF"/>
    <w:rsid w:val="00704956"/>
    <w:rsid w:val="00705E18"/>
    <w:rsid w:val="00711056"/>
    <w:rsid w:val="007113F8"/>
    <w:rsid w:val="0071144E"/>
    <w:rsid w:val="007125BB"/>
    <w:rsid w:val="00712828"/>
    <w:rsid w:val="00712939"/>
    <w:rsid w:val="00712ACB"/>
    <w:rsid w:val="00713CD9"/>
    <w:rsid w:val="007145E1"/>
    <w:rsid w:val="007200FF"/>
    <w:rsid w:val="00720178"/>
    <w:rsid w:val="00720E1C"/>
    <w:rsid w:val="007225E0"/>
    <w:rsid w:val="00722C72"/>
    <w:rsid w:val="00725170"/>
    <w:rsid w:val="007257DA"/>
    <w:rsid w:val="00727E19"/>
    <w:rsid w:val="007312FC"/>
    <w:rsid w:val="007316BF"/>
    <w:rsid w:val="0073203F"/>
    <w:rsid w:val="00734175"/>
    <w:rsid w:val="0073498E"/>
    <w:rsid w:val="00735AFF"/>
    <w:rsid w:val="00736833"/>
    <w:rsid w:val="00740C39"/>
    <w:rsid w:val="00741AD6"/>
    <w:rsid w:val="00743C3C"/>
    <w:rsid w:val="007502AD"/>
    <w:rsid w:val="007504D5"/>
    <w:rsid w:val="00751F6E"/>
    <w:rsid w:val="00756E55"/>
    <w:rsid w:val="00757F80"/>
    <w:rsid w:val="007611B4"/>
    <w:rsid w:val="00762E16"/>
    <w:rsid w:val="007633E2"/>
    <w:rsid w:val="00763D8B"/>
    <w:rsid w:val="00767B3C"/>
    <w:rsid w:val="007703B6"/>
    <w:rsid w:val="00770909"/>
    <w:rsid w:val="00770FE7"/>
    <w:rsid w:val="0077390E"/>
    <w:rsid w:val="007754B4"/>
    <w:rsid w:val="0077593A"/>
    <w:rsid w:val="007768FE"/>
    <w:rsid w:val="00777A8D"/>
    <w:rsid w:val="00780478"/>
    <w:rsid w:val="007815CC"/>
    <w:rsid w:val="00782429"/>
    <w:rsid w:val="00784A8A"/>
    <w:rsid w:val="00784ACF"/>
    <w:rsid w:val="007876C6"/>
    <w:rsid w:val="0078796D"/>
    <w:rsid w:val="0079060F"/>
    <w:rsid w:val="00791100"/>
    <w:rsid w:val="0079148B"/>
    <w:rsid w:val="007929D9"/>
    <w:rsid w:val="007931A3"/>
    <w:rsid w:val="00793D46"/>
    <w:rsid w:val="007941AF"/>
    <w:rsid w:val="00794731"/>
    <w:rsid w:val="00795A8A"/>
    <w:rsid w:val="00795E7C"/>
    <w:rsid w:val="00797A18"/>
    <w:rsid w:val="007A0CC9"/>
    <w:rsid w:val="007A1E04"/>
    <w:rsid w:val="007A29DF"/>
    <w:rsid w:val="007A2C90"/>
    <w:rsid w:val="007A2D87"/>
    <w:rsid w:val="007A3A8D"/>
    <w:rsid w:val="007A4606"/>
    <w:rsid w:val="007A4C88"/>
    <w:rsid w:val="007A5154"/>
    <w:rsid w:val="007A6627"/>
    <w:rsid w:val="007A72C0"/>
    <w:rsid w:val="007B3E61"/>
    <w:rsid w:val="007B436D"/>
    <w:rsid w:val="007B66BD"/>
    <w:rsid w:val="007B79AC"/>
    <w:rsid w:val="007C0F0D"/>
    <w:rsid w:val="007C2328"/>
    <w:rsid w:val="007C36F6"/>
    <w:rsid w:val="007C4342"/>
    <w:rsid w:val="007C66EB"/>
    <w:rsid w:val="007C770F"/>
    <w:rsid w:val="007C7716"/>
    <w:rsid w:val="007C78A4"/>
    <w:rsid w:val="007C79A9"/>
    <w:rsid w:val="007D1F8F"/>
    <w:rsid w:val="007D2C90"/>
    <w:rsid w:val="007D2FE0"/>
    <w:rsid w:val="007D503C"/>
    <w:rsid w:val="007D641B"/>
    <w:rsid w:val="007D7EC4"/>
    <w:rsid w:val="007E15CB"/>
    <w:rsid w:val="007E1700"/>
    <w:rsid w:val="007E1D5F"/>
    <w:rsid w:val="007E1F4A"/>
    <w:rsid w:val="007E225C"/>
    <w:rsid w:val="007E38E8"/>
    <w:rsid w:val="007E538A"/>
    <w:rsid w:val="007E5B7C"/>
    <w:rsid w:val="007E687D"/>
    <w:rsid w:val="007E69B5"/>
    <w:rsid w:val="007F01B7"/>
    <w:rsid w:val="007F0E38"/>
    <w:rsid w:val="007F0F7D"/>
    <w:rsid w:val="007F164F"/>
    <w:rsid w:val="007F37BB"/>
    <w:rsid w:val="007F5970"/>
    <w:rsid w:val="007F6C2B"/>
    <w:rsid w:val="007F71E6"/>
    <w:rsid w:val="00801A29"/>
    <w:rsid w:val="00803751"/>
    <w:rsid w:val="00803A77"/>
    <w:rsid w:val="008040CB"/>
    <w:rsid w:val="008049CE"/>
    <w:rsid w:val="008074B1"/>
    <w:rsid w:val="00813741"/>
    <w:rsid w:val="00815A8A"/>
    <w:rsid w:val="00817FE6"/>
    <w:rsid w:val="00820089"/>
    <w:rsid w:val="008218C2"/>
    <w:rsid w:val="00822F5D"/>
    <w:rsid w:val="008237E0"/>
    <w:rsid w:val="008241C7"/>
    <w:rsid w:val="008250EC"/>
    <w:rsid w:val="00825922"/>
    <w:rsid w:val="008259BD"/>
    <w:rsid w:val="00825F5A"/>
    <w:rsid w:val="00826BC3"/>
    <w:rsid w:val="00827D60"/>
    <w:rsid w:val="00830698"/>
    <w:rsid w:val="008337FD"/>
    <w:rsid w:val="0083425D"/>
    <w:rsid w:val="008360B5"/>
    <w:rsid w:val="0083751E"/>
    <w:rsid w:val="00837C88"/>
    <w:rsid w:val="00840974"/>
    <w:rsid w:val="0084108F"/>
    <w:rsid w:val="008410E8"/>
    <w:rsid w:val="00842798"/>
    <w:rsid w:val="00842EF5"/>
    <w:rsid w:val="00844432"/>
    <w:rsid w:val="0084443E"/>
    <w:rsid w:val="00845752"/>
    <w:rsid w:val="008462A8"/>
    <w:rsid w:val="008471EA"/>
    <w:rsid w:val="0085041C"/>
    <w:rsid w:val="00851587"/>
    <w:rsid w:val="00851D8E"/>
    <w:rsid w:val="0085422D"/>
    <w:rsid w:val="0085492D"/>
    <w:rsid w:val="00856AAD"/>
    <w:rsid w:val="00856E2A"/>
    <w:rsid w:val="00860607"/>
    <w:rsid w:val="0086137A"/>
    <w:rsid w:val="00862BCF"/>
    <w:rsid w:val="00863BAE"/>
    <w:rsid w:val="00864A6D"/>
    <w:rsid w:val="00864E3C"/>
    <w:rsid w:val="00864E45"/>
    <w:rsid w:val="00865569"/>
    <w:rsid w:val="008665C3"/>
    <w:rsid w:val="008675AD"/>
    <w:rsid w:val="0087240A"/>
    <w:rsid w:val="008731ED"/>
    <w:rsid w:val="00875554"/>
    <w:rsid w:val="00875594"/>
    <w:rsid w:val="00876036"/>
    <w:rsid w:val="00876710"/>
    <w:rsid w:val="00877881"/>
    <w:rsid w:val="0088107E"/>
    <w:rsid w:val="00883E90"/>
    <w:rsid w:val="0088460E"/>
    <w:rsid w:val="00884D8C"/>
    <w:rsid w:val="00886A5A"/>
    <w:rsid w:val="0089062A"/>
    <w:rsid w:val="00891323"/>
    <w:rsid w:val="008915DE"/>
    <w:rsid w:val="00892326"/>
    <w:rsid w:val="00894A08"/>
    <w:rsid w:val="00894FD7"/>
    <w:rsid w:val="008956CD"/>
    <w:rsid w:val="008971BF"/>
    <w:rsid w:val="008A3054"/>
    <w:rsid w:val="008A33F3"/>
    <w:rsid w:val="008A4D79"/>
    <w:rsid w:val="008A5764"/>
    <w:rsid w:val="008A7ECC"/>
    <w:rsid w:val="008A7F93"/>
    <w:rsid w:val="008B0DC3"/>
    <w:rsid w:val="008B21A8"/>
    <w:rsid w:val="008B3A27"/>
    <w:rsid w:val="008B4826"/>
    <w:rsid w:val="008B4FCE"/>
    <w:rsid w:val="008B727D"/>
    <w:rsid w:val="008B7CA7"/>
    <w:rsid w:val="008B7DB7"/>
    <w:rsid w:val="008C0768"/>
    <w:rsid w:val="008C168E"/>
    <w:rsid w:val="008C2A07"/>
    <w:rsid w:val="008C2D68"/>
    <w:rsid w:val="008C3025"/>
    <w:rsid w:val="008C3AF4"/>
    <w:rsid w:val="008C579F"/>
    <w:rsid w:val="008C6581"/>
    <w:rsid w:val="008C6B7B"/>
    <w:rsid w:val="008C6CD1"/>
    <w:rsid w:val="008C708A"/>
    <w:rsid w:val="008C7099"/>
    <w:rsid w:val="008D0BB4"/>
    <w:rsid w:val="008D1D3E"/>
    <w:rsid w:val="008D51B5"/>
    <w:rsid w:val="008D5BAA"/>
    <w:rsid w:val="008D6AAE"/>
    <w:rsid w:val="008D7C54"/>
    <w:rsid w:val="008E03DF"/>
    <w:rsid w:val="008E26F6"/>
    <w:rsid w:val="008E4D9E"/>
    <w:rsid w:val="008E5AAA"/>
    <w:rsid w:val="008E6007"/>
    <w:rsid w:val="008E62D8"/>
    <w:rsid w:val="008E6950"/>
    <w:rsid w:val="008E6ADE"/>
    <w:rsid w:val="008F2001"/>
    <w:rsid w:val="008F3343"/>
    <w:rsid w:val="008F53E0"/>
    <w:rsid w:val="00901747"/>
    <w:rsid w:val="00904A5F"/>
    <w:rsid w:val="00904E47"/>
    <w:rsid w:val="00906F55"/>
    <w:rsid w:val="00907C27"/>
    <w:rsid w:val="009104AC"/>
    <w:rsid w:val="00911C9B"/>
    <w:rsid w:val="00913E37"/>
    <w:rsid w:val="00915380"/>
    <w:rsid w:val="009155C4"/>
    <w:rsid w:val="00915B0E"/>
    <w:rsid w:val="009166EE"/>
    <w:rsid w:val="00920B16"/>
    <w:rsid w:val="0092112E"/>
    <w:rsid w:val="00924AA2"/>
    <w:rsid w:val="00926E77"/>
    <w:rsid w:val="009271AB"/>
    <w:rsid w:val="00931FF7"/>
    <w:rsid w:val="00933930"/>
    <w:rsid w:val="0093484F"/>
    <w:rsid w:val="00936733"/>
    <w:rsid w:val="00940D45"/>
    <w:rsid w:val="0094131C"/>
    <w:rsid w:val="00941752"/>
    <w:rsid w:val="00941E67"/>
    <w:rsid w:val="009442BB"/>
    <w:rsid w:val="00945C44"/>
    <w:rsid w:val="00947ACF"/>
    <w:rsid w:val="00950516"/>
    <w:rsid w:val="009520B1"/>
    <w:rsid w:val="00952AC9"/>
    <w:rsid w:val="00953264"/>
    <w:rsid w:val="009544F6"/>
    <w:rsid w:val="009572A9"/>
    <w:rsid w:val="009575B5"/>
    <w:rsid w:val="00960B4A"/>
    <w:rsid w:val="009620C8"/>
    <w:rsid w:val="00962F87"/>
    <w:rsid w:val="0096330D"/>
    <w:rsid w:val="00963AF7"/>
    <w:rsid w:val="00966DB5"/>
    <w:rsid w:val="00970AB6"/>
    <w:rsid w:val="00972806"/>
    <w:rsid w:val="00972FCA"/>
    <w:rsid w:val="0097433B"/>
    <w:rsid w:val="00974755"/>
    <w:rsid w:val="0097538E"/>
    <w:rsid w:val="00975D0A"/>
    <w:rsid w:val="00975E8E"/>
    <w:rsid w:val="00976B6C"/>
    <w:rsid w:val="009771FE"/>
    <w:rsid w:val="0097727D"/>
    <w:rsid w:val="0097755D"/>
    <w:rsid w:val="00981663"/>
    <w:rsid w:val="00981C92"/>
    <w:rsid w:val="0098207A"/>
    <w:rsid w:val="00984B5B"/>
    <w:rsid w:val="0098560A"/>
    <w:rsid w:val="00985901"/>
    <w:rsid w:val="00985AF8"/>
    <w:rsid w:val="009879D6"/>
    <w:rsid w:val="009904A6"/>
    <w:rsid w:val="00994A0A"/>
    <w:rsid w:val="00997229"/>
    <w:rsid w:val="00997A14"/>
    <w:rsid w:val="009A0948"/>
    <w:rsid w:val="009A1175"/>
    <w:rsid w:val="009A1D0D"/>
    <w:rsid w:val="009A2A15"/>
    <w:rsid w:val="009A38A4"/>
    <w:rsid w:val="009A5914"/>
    <w:rsid w:val="009A5AFA"/>
    <w:rsid w:val="009A5B36"/>
    <w:rsid w:val="009A6303"/>
    <w:rsid w:val="009A654E"/>
    <w:rsid w:val="009A71FE"/>
    <w:rsid w:val="009A7F47"/>
    <w:rsid w:val="009B0193"/>
    <w:rsid w:val="009B0AC8"/>
    <w:rsid w:val="009B3003"/>
    <w:rsid w:val="009B67CC"/>
    <w:rsid w:val="009B73D7"/>
    <w:rsid w:val="009C1B16"/>
    <w:rsid w:val="009C1F0D"/>
    <w:rsid w:val="009C26C6"/>
    <w:rsid w:val="009C2A29"/>
    <w:rsid w:val="009C54D1"/>
    <w:rsid w:val="009C740A"/>
    <w:rsid w:val="009C7837"/>
    <w:rsid w:val="009C7E14"/>
    <w:rsid w:val="009D18F5"/>
    <w:rsid w:val="009D3BD8"/>
    <w:rsid w:val="009D53A7"/>
    <w:rsid w:val="009D58F7"/>
    <w:rsid w:val="009D7B97"/>
    <w:rsid w:val="009E0321"/>
    <w:rsid w:val="009E2BF4"/>
    <w:rsid w:val="009E33DC"/>
    <w:rsid w:val="009E39C2"/>
    <w:rsid w:val="009E4A57"/>
    <w:rsid w:val="009E4E96"/>
    <w:rsid w:val="009E54F8"/>
    <w:rsid w:val="009E633B"/>
    <w:rsid w:val="009E7C93"/>
    <w:rsid w:val="009F0293"/>
    <w:rsid w:val="009F3060"/>
    <w:rsid w:val="009F3D71"/>
    <w:rsid w:val="009F577B"/>
    <w:rsid w:val="009F5F27"/>
    <w:rsid w:val="009F6831"/>
    <w:rsid w:val="00A0217E"/>
    <w:rsid w:val="00A03B87"/>
    <w:rsid w:val="00A044E0"/>
    <w:rsid w:val="00A04CC4"/>
    <w:rsid w:val="00A055E6"/>
    <w:rsid w:val="00A064AF"/>
    <w:rsid w:val="00A129BC"/>
    <w:rsid w:val="00A12B29"/>
    <w:rsid w:val="00A13A80"/>
    <w:rsid w:val="00A15035"/>
    <w:rsid w:val="00A1542C"/>
    <w:rsid w:val="00A174E0"/>
    <w:rsid w:val="00A204A0"/>
    <w:rsid w:val="00A209E7"/>
    <w:rsid w:val="00A2114D"/>
    <w:rsid w:val="00A22382"/>
    <w:rsid w:val="00A23777"/>
    <w:rsid w:val="00A24963"/>
    <w:rsid w:val="00A260E1"/>
    <w:rsid w:val="00A2637C"/>
    <w:rsid w:val="00A26459"/>
    <w:rsid w:val="00A26E72"/>
    <w:rsid w:val="00A31249"/>
    <w:rsid w:val="00A313D0"/>
    <w:rsid w:val="00A32923"/>
    <w:rsid w:val="00A3432D"/>
    <w:rsid w:val="00A35427"/>
    <w:rsid w:val="00A37C1D"/>
    <w:rsid w:val="00A40FFF"/>
    <w:rsid w:val="00A41697"/>
    <w:rsid w:val="00A44007"/>
    <w:rsid w:val="00A44225"/>
    <w:rsid w:val="00A45472"/>
    <w:rsid w:val="00A456E7"/>
    <w:rsid w:val="00A46256"/>
    <w:rsid w:val="00A46C56"/>
    <w:rsid w:val="00A4706E"/>
    <w:rsid w:val="00A471C3"/>
    <w:rsid w:val="00A50D1B"/>
    <w:rsid w:val="00A53684"/>
    <w:rsid w:val="00A553E6"/>
    <w:rsid w:val="00A556BB"/>
    <w:rsid w:val="00A56053"/>
    <w:rsid w:val="00A56501"/>
    <w:rsid w:val="00A56C54"/>
    <w:rsid w:val="00A6002B"/>
    <w:rsid w:val="00A61309"/>
    <w:rsid w:val="00A62899"/>
    <w:rsid w:val="00A62979"/>
    <w:rsid w:val="00A62B08"/>
    <w:rsid w:val="00A62FAF"/>
    <w:rsid w:val="00A6319E"/>
    <w:rsid w:val="00A6659D"/>
    <w:rsid w:val="00A67CF9"/>
    <w:rsid w:val="00A70D16"/>
    <w:rsid w:val="00A70D4F"/>
    <w:rsid w:val="00A71397"/>
    <w:rsid w:val="00A727F5"/>
    <w:rsid w:val="00A744FA"/>
    <w:rsid w:val="00A8021A"/>
    <w:rsid w:val="00A8067C"/>
    <w:rsid w:val="00A81C45"/>
    <w:rsid w:val="00A81DC4"/>
    <w:rsid w:val="00A84D29"/>
    <w:rsid w:val="00A9088E"/>
    <w:rsid w:val="00A90CEB"/>
    <w:rsid w:val="00A91FE0"/>
    <w:rsid w:val="00A9235C"/>
    <w:rsid w:val="00A92917"/>
    <w:rsid w:val="00A9330E"/>
    <w:rsid w:val="00A933E0"/>
    <w:rsid w:val="00A94FFC"/>
    <w:rsid w:val="00A9596A"/>
    <w:rsid w:val="00A959F5"/>
    <w:rsid w:val="00A96063"/>
    <w:rsid w:val="00A96E22"/>
    <w:rsid w:val="00A979EA"/>
    <w:rsid w:val="00AA1F75"/>
    <w:rsid w:val="00AA339A"/>
    <w:rsid w:val="00AA4478"/>
    <w:rsid w:val="00AA44FB"/>
    <w:rsid w:val="00AA4573"/>
    <w:rsid w:val="00AA4B84"/>
    <w:rsid w:val="00AA5EE4"/>
    <w:rsid w:val="00AB130C"/>
    <w:rsid w:val="00AB1658"/>
    <w:rsid w:val="00AB191A"/>
    <w:rsid w:val="00AB1C8F"/>
    <w:rsid w:val="00AB1F69"/>
    <w:rsid w:val="00AB2DEC"/>
    <w:rsid w:val="00AB2EAE"/>
    <w:rsid w:val="00AB2FB4"/>
    <w:rsid w:val="00AB3CA2"/>
    <w:rsid w:val="00AB454A"/>
    <w:rsid w:val="00AB5985"/>
    <w:rsid w:val="00AB59A7"/>
    <w:rsid w:val="00AB732A"/>
    <w:rsid w:val="00AC077C"/>
    <w:rsid w:val="00AC0AD3"/>
    <w:rsid w:val="00AC31DD"/>
    <w:rsid w:val="00AC351F"/>
    <w:rsid w:val="00AC3C20"/>
    <w:rsid w:val="00AC48C2"/>
    <w:rsid w:val="00AC4A89"/>
    <w:rsid w:val="00AC6CA7"/>
    <w:rsid w:val="00AC7A87"/>
    <w:rsid w:val="00AD042C"/>
    <w:rsid w:val="00AD0857"/>
    <w:rsid w:val="00AD18E8"/>
    <w:rsid w:val="00AD4124"/>
    <w:rsid w:val="00AD58A3"/>
    <w:rsid w:val="00AD60FD"/>
    <w:rsid w:val="00AE0122"/>
    <w:rsid w:val="00AE06DC"/>
    <w:rsid w:val="00AE086A"/>
    <w:rsid w:val="00AE0A41"/>
    <w:rsid w:val="00AE1F88"/>
    <w:rsid w:val="00AE24D3"/>
    <w:rsid w:val="00AE3FB4"/>
    <w:rsid w:val="00AE50FC"/>
    <w:rsid w:val="00AE6425"/>
    <w:rsid w:val="00AE7F8C"/>
    <w:rsid w:val="00AF0C40"/>
    <w:rsid w:val="00AF1B7D"/>
    <w:rsid w:val="00AF3C43"/>
    <w:rsid w:val="00AF5FEE"/>
    <w:rsid w:val="00AF6A5B"/>
    <w:rsid w:val="00AF6B90"/>
    <w:rsid w:val="00B00289"/>
    <w:rsid w:val="00B04F77"/>
    <w:rsid w:val="00B0690D"/>
    <w:rsid w:val="00B11301"/>
    <w:rsid w:val="00B11334"/>
    <w:rsid w:val="00B118C4"/>
    <w:rsid w:val="00B11F19"/>
    <w:rsid w:val="00B1363D"/>
    <w:rsid w:val="00B14705"/>
    <w:rsid w:val="00B15982"/>
    <w:rsid w:val="00B16066"/>
    <w:rsid w:val="00B177D5"/>
    <w:rsid w:val="00B203E8"/>
    <w:rsid w:val="00B207F6"/>
    <w:rsid w:val="00B21EB7"/>
    <w:rsid w:val="00B23578"/>
    <w:rsid w:val="00B239D1"/>
    <w:rsid w:val="00B25092"/>
    <w:rsid w:val="00B25DD5"/>
    <w:rsid w:val="00B26310"/>
    <w:rsid w:val="00B34263"/>
    <w:rsid w:val="00B3569A"/>
    <w:rsid w:val="00B35AEE"/>
    <w:rsid w:val="00B35D7B"/>
    <w:rsid w:val="00B35E8F"/>
    <w:rsid w:val="00B36052"/>
    <w:rsid w:val="00B3644A"/>
    <w:rsid w:val="00B364C4"/>
    <w:rsid w:val="00B369E9"/>
    <w:rsid w:val="00B37B4E"/>
    <w:rsid w:val="00B40E05"/>
    <w:rsid w:val="00B4144C"/>
    <w:rsid w:val="00B41466"/>
    <w:rsid w:val="00B47CBF"/>
    <w:rsid w:val="00B5158E"/>
    <w:rsid w:val="00B51C1F"/>
    <w:rsid w:val="00B51D5C"/>
    <w:rsid w:val="00B51DBA"/>
    <w:rsid w:val="00B52D73"/>
    <w:rsid w:val="00B52E56"/>
    <w:rsid w:val="00B52F64"/>
    <w:rsid w:val="00B53106"/>
    <w:rsid w:val="00B536D8"/>
    <w:rsid w:val="00B53DBE"/>
    <w:rsid w:val="00B53E7A"/>
    <w:rsid w:val="00B54D65"/>
    <w:rsid w:val="00B55658"/>
    <w:rsid w:val="00B557DA"/>
    <w:rsid w:val="00B55D3B"/>
    <w:rsid w:val="00B57C28"/>
    <w:rsid w:val="00B61771"/>
    <w:rsid w:val="00B6771D"/>
    <w:rsid w:val="00B67AA3"/>
    <w:rsid w:val="00B67FB1"/>
    <w:rsid w:val="00B70016"/>
    <w:rsid w:val="00B71045"/>
    <w:rsid w:val="00B75328"/>
    <w:rsid w:val="00B77590"/>
    <w:rsid w:val="00B77DD2"/>
    <w:rsid w:val="00B800AB"/>
    <w:rsid w:val="00B80BF7"/>
    <w:rsid w:val="00B81869"/>
    <w:rsid w:val="00B82119"/>
    <w:rsid w:val="00B82355"/>
    <w:rsid w:val="00B84DEC"/>
    <w:rsid w:val="00B8540E"/>
    <w:rsid w:val="00B85C4A"/>
    <w:rsid w:val="00B8606E"/>
    <w:rsid w:val="00B86670"/>
    <w:rsid w:val="00B87035"/>
    <w:rsid w:val="00B87085"/>
    <w:rsid w:val="00B8785A"/>
    <w:rsid w:val="00B91756"/>
    <w:rsid w:val="00B93655"/>
    <w:rsid w:val="00B94614"/>
    <w:rsid w:val="00B94E5C"/>
    <w:rsid w:val="00B95D62"/>
    <w:rsid w:val="00B95FE1"/>
    <w:rsid w:val="00B9625A"/>
    <w:rsid w:val="00B96320"/>
    <w:rsid w:val="00B963D2"/>
    <w:rsid w:val="00B96832"/>
    <w:rsid w:val="00B97832"/>
    <w:rsid w:val="00B97AAD"/>
    <w:rsid w:val="00BA13B3"/>
    <w:rsid w:val="00BA1BCD"/>
    <w:rsid w:val="00BA3A28"/>
    <w:rsid w:val="00BA3E68"/>
    <w:rsid w:val="00BA4102"/>
    <w:rsid w:val="00BA48E2"/>
    <w:rsid w:val="00BA5647"/>
    <w:rsid w:val="00BB051E"/>
    <w:rsid w:val="00BB08C3"/>
    <w:rsid w:val="00BB21A2"/>
    <w:rsid w:val="00BB3AB4"/>
    <w:rsid w:val="00BB5579"/>
    <w:rsid w:val="00BB661F"/>
    <w:rsid w:val="00BB705E"/>
    <w:rsid w:val="00BC0706"/>
    <w:rsid w:val="00BC4D38"/>
    <w:rsid w:val="00BC6518"/>
    <w:rsid w:val="00BC7320"/>
    <w:rsid w:val="00BD0EDE"/>
    <w:rsid w:val="00BD1495"/>
    <w:rsid w:val="00BD314C"/>
    <w:rsid w:val="00BD3ED8"/>
    <w:rsid w:val="00BD44D8"/>
    <w:rsid w:val="00BD6B77"/>
    <w:rsid w:val="00BD70DD"/>
    <w:rsid w:val="00BE04F7"/>
    <w:rsid w:val="00BE117C"/>
    <w:rsid w:val="00BE241F"/>
    <w:rsid w:val="00BE3D15"/>
    <w:rsid w:val="00BE4BE8"/>
    <w:rsid w:val="00BE54D4"/>
    <w:rsid w:val="00BF3D81"/>
    <w:rsid w:val="00BF4151"/>
    <w:rsid w:val="00BF5AA4"/>
    <w:rsid w:val="00BF6A86"/>
    <w:rsid w:val="00C00C02"/>
    <w:rsid w:val="00C00C25"/>
    <w:rsid w:val="00C017C4"/>
    <w:rsid w:val="00C018A5"/>
    <w:rsid w:val="00C028FB"/>
    <w:rsid w:val="00C031F0"/>
    <w:rsid w:val="00C03C59"/>
    <w:rsid w:val="00C04797"/>
    <w:rsid w:val="00C0692B"/>
    <w:rsid w:val="00C10699"/>
    <w:rsid w:val="00C10885"/>
    <w:rsid w:val="00C10E8F"/>
    <w:rsid w:val="00C11290"/>
    <w:rsid w:val="00C130BD"/>
    <w:rsid w:val="00C13D9C"/>
    <w:rsid w:val="00C14C6B"/>
    <w:rsid w:val="00C156A1"/>
    <w:rsid w:val="00C16947"/>
    <w:rsid w:val="00C174B7"/>
    <w:rsid w:val="00C21709"/>
    <w:rsid w:val="00C21F1C"/>
    <w:rsid w:val="00C24867"/>
    <w:rsid w:val="00C25B77"/>
    <w:rsid w:val="00C2797F"/>
    <w:rsid w:val="00C30D6E"/>
    <w:rsid w:val="00C32043"/>
    <w:rsid w:val="00C347A7"/>
    <w:rsid w:val="00C3528C"/>
    <w:rsid w:val="00C37DB5"/>
    <w:rsid w:val="00C4207A"/>
    <w:rsid w:val="00C42590"/>
    <w:rsid w:val="00C42F95"/>
    <w:rsid w:val="00C4330F"/>
    <w:rsid w:val="00C443A8"/>
    <w:rsid w:val="00C44EFE"/>
    <w:rsid w:val="00C44F9F"/>
    <w:rsid w:val="00C4562E"/>
    <w:rsid w:val="00C47731"/>
    <w:rsid w:val="00C47984"/>
    <w:rsid w:val="00C47A6C"/>
    <w:rsid w:val="00C51F0D"/>
    <w:rsid w:val="00C52242"/>
    <w:rsid w:val="00C53A7C"/>
    <w:rsid w:val="00C555A9"/>
    <w:rsid w:val="00C5780F"/>
    <w:rsid w:val="00C618A0"/>
    <w:rsid w:val="00C70B90"/>
    <w:rsid w:val="00C723E0"/>
    <w:rsid w:val="00C7273C"/>
    <w:rsid w:val="00C72A1B"/>
    <w:rsid w:val="00C732F2"/>
    <w:rsid w:val="00C735CE"/>
    <w:rsid w:val="00C73FB9"/>
    <w:rsid w:val="00C75853"/>
    <w:rsid w:val="00C76242"/>
    <w:rsid w:val="00C76C01"/>
    <w:rsid w:val="00C771D1"/>
    <w:rsid w:val="00C77B44"/>
    <w:rsid w:val="00C80037"/>
    <w:rsid w:val="00C82DFA"/>
    <w:rsid w:val="00C838DF"/>
    <w:rsid w:val="00C8401D"/>
    <w:rsid w:val="00C84ACF"/>
    <w:rsid w:val="00C86AF8"/>
    <w:rsid w:val="00C91210"/>
    <w:rsid w:val="00C92A55"/>
    <w:rsid w:val="00C93301"/>
    <w:rsid w:val="00C93CEE"/>
    <w:rsid w:val="00C9589A"/>
    <w:rsid w:val="00C95EFD"/>
    <w:rsid w:val="00C96165"/>
    <w:rsid w:val="00C972EF"/>
    <w:rsid w:val="00C97871"/>
    <w:rsid w:val="00CA0AB3"/>
    <w:rsid w:val="00CA32FF"/>
    <w:rsid w:val="00CA3D87"/>
    <w:rsid w:val="00CA6100"/>
    <w:rsid w:val="00CA6189"/>
    <w:rsid w:val="00CB0F91"/>
    <w:rsid w:val="00CB2609"/>
    <w:rsid w:val="00CB29D6"/>
    <w:rsid w:val="00CB3CFC"/>
    <w:rsid w:val="00CB4494"/>
    <w:rsid w:val="00CB476A"/>
    <w:rsid w:val="00CB4CA8"/>
    <w:rsid w:val="00CB4D4F"/>
    <w:rsid w:val="00CB4E26"/>
    <w:rsid w:val="00CB511A"/>
    <w:rsid w:val="00CB5B60"/>
    <w:rsid w:val="00CB6995"/>
    <w:rsid w:val="00CC07E3"/>
    <w:rsid w:val="00CC1508"/>
    <w:rsid w:val="00CC2842"/>
    <w:rsid w:val="00CC42D5"/>
    <w:rsid w:val="00CC4DA6"/>
    <w:rsid w:val="00CD030F"/>
    <w:rsid w:val="00CD0AA9"/>
    <w:rsid w:val="00CD1118"/>
    <w:rsid w:val="00CD2988"/>
    <w:rsid w:val="00CD511A"/>
    <w:rsid w:val="00CD51B5"/>
    <w:rsid w:val="00CD5DF9"/>
    <w:rsid w:val="00CD7027"/>
    <w:rsid w:val="00CD7E1E"/>
    <w:rsid w:val="00CE17DE"/>
    <w:rsid w:val="00CE1942"/>
    <w:rsid w:val="00CE2D35"/>
    <w:rsid w:val="00CE2F6F"/>
    <w:rsid w:val="00CE3A57"/>
    <w:rsid w:val="00CE3BF8"/>
    <w:rsid w:val="00CE62AD"/>
    <w:rsid w:val="00CE78CB"/>
    <w:rsid w:val="00CF0BBC"/>
    <w:rsid w:val="00CF0C4F"/>
    <w:rsid w:val="00CF59A9"/>
    <w:rsid w:val="00CF6601"/>
    <w:rsid w:val="00CF7579"/>
    <w:rsid w:val="00CF7BCB"/>
    <w:rsid w:val="00CF7DB4"/>
    <w:rsid w:val="00CF7E3C"/>
    <w:rsid w:val="00CF7FC4"/>
    <w:rsid w:val="00D01005"/>
    <w:rsid w:val="00D0310C"/>
    <w:rsid w:val="00D063AD"/>
    <w:rsid w:val="00D06D7F"/>
    <w:rsid w:val="00D0712E"/>
    <w:rsid w:val="00D0786F"/>
    <w:rsid w:val="00D07D2F"/>
    <w:rsid w:val="00D10420"/>
    <w:rsid w:val="00D107B9"/>
    <w:rsid w:val="00D11994"/>
    <w:rsid w:val="00D14A31"/>
    <w:rsid w:val="00D171B4"/>
    <w:rsid w:val="00D20290"/>
    <w:rsid w:val="00D20409"/>
    <w:rsid w:val="00D20AF3"/>
    <w:rsid w:val="00D21E01"/>
    <w:rsid w:val="00D23B7F"/>
    <w:rsid w:val="00D24D99"/>
    <w:rsid w:val="00D2573C"/>
    <w:rsid w:val="00D25831"/>
    <w:rsid w:val="00D26536"/>
    <w:rsid w:val="00D265C3"/>
    <w:rsid w:val="00D27069"/>
    <w:rsid w:val="00D27DEC"/>
    <w:rsid w:val="00D307D2"/>
    <w:rsid w:val="00D30C14"/>
    <w:rsid w:val="00D31FA1"/>
    <w:rsid w:val="00D323CE"/>
    <w:rsid w:val="00D325D6"/>
    <w:rsid w:val="00D33705"/>
    <w:rsid w:val="00D341B1"/>
    <w:rsid w:val="00D34D38"/>
    <w:rsid w:val="00D34DC7"/>
    <w:rsid w:val="00D37E5D"/>
    <w:rsid w:val="00D41440"/>
    <w:rsid w:val="00D419CA"/>
    <w:rsid w:val="00D432D5"/>
    <w:rsid w:val="00D434EE"/>
    <w:rsid w:val="00D43A5A"/>
    <w:rsid w:val="00D44E10"/>
    <w:rsid w:val="00D458F5"/>
    <w:rsid w:val="00D45BC7"/>
    <w:rsid w:val="00D4685E"/>
    <w:rsid w:val="00D46E33"/>
    <w:rsid w:val="00D476FE"/>
    <w:rsid w:val="00D47CD4"/>
    <w:rsid w:val="00D47ECB"/>
    <w:rsid w:val="00D50149"/>
    <w:rsid w:val="00D51A48"/>
    <w:rsid w:val="00D51CF8"/>
    <w:rsid w:val="00D525C1"/>
    <w:rsid w:val="00D53296"/>
    <w:rsid w:val="00D54F2E"/>
    <w:rsid w:val="00D60E42"/>
    <w:rsid w:val="00D63A17"/>
    <w:rsid w:val="00D63F30"/>
    <w:rsid w:val="00D6460D"/>
    <w:rsid w:val="00D67904"/>
    <w:rsid w:val="00D72683"/>
    <w:rsid w:val="00D73285"/>
    <w:rsid w:val="00D7386B"/>
    <w:rsid w:val="00D741E7"/>
    <w:rsid w:val="00D760CA"/>
    <w:rsid w:val="00D8041E"/>
    <w:rsid w:val="00D80EBB"/>
    <w:rsid w:val="00D82816"/>
    <w:rsid w:val="00D83449"/>
    <w:rsid w:val="00D8372E"/>
    <w:rsid w:val="00D84F2E"/>
    <w:rsid w:val="00D850D9"/>
    <w:rsid w:val="00D85E9A"/>
    <w:rsid w:val="00D86A3A"/>
    <w:rsid w:val="00D87E07"/>
    <w:rsid w:val="00D90CFD"/>
    <w:rsid w:val="00D9195D"/>
    <w:rsid w:val="00D92592"/>
    <w:rsid w:val="00D93425"/>
    <w:rsid w:val="00D9543F"/>
    <w:rsid w:val="00D959EA"/>
    <w:rsid w:val="00D96BF0"/>
    <w:rsid w:val="00D9766A"/>
    <w:rsid w:val="00DA22D9"/>
    <w:rsid w:val="00DA2D69"/>
    <w:rsid w:val="00DA494D"/>
    <w:rsid w:val="00DA52C5"/>
    <w:rsid w:val="00DA6AAF"/>
    <w:rsid w:val="00DA6EBA"/>
    <w:rsid w:val="00DA72D0"/>
    <w:rsid w:val="00DA7F77"/>
    <w:rsid w:val="00DB392C"/>
    <w:rsid w:val="00DB4196"/>
    <w:rsid w:val="00DB567E"/>
    <w:rsid w:val="00DC17C5"/>
    <w:rsid w:val="00DC1F2B"/>
    <w:rsid w:val="00DC365E"/>
    <w:rsid w:val="00DC529A"/>
    <w:rsid w:val="00DC5404"/>
    <w:rsid w:val="00DC5A2B"/>
    <w:rsid w:val="00DD0615"/>
    <w:rsid w:val="00DD63D6"/>
    <w:rsid w:val="00DD6FC7"/>
    <w:rsid w:val="00DD7E45"/>
    <w:rsid w:val="00DE0703"/>
    <w:rsid w:val="00DE0761"/>
    <w:rsid w:val="00DE1605"/>
    <w:rsid w:val="00DE1ED1"/>
    <w:rsid w:val="00DE2213"/>
    <w:rsid w:val="00DE30C4"/>
    <w:rsid w:val="00DE3F09"/>
    <w:rsid w:val="00DE41CA"/>
    <w:rsid w:val="00DE57CF"/>
    <w:rsid w:val="00DE6069"/>
    <w:rsid w:val="00DE6FC0"/>
    <w:rsid w:val="00DE7D52"/>
    <w:rsid w:val="00DF11FC"/>
    <w:rsid w:val="00DF2E48"/>
    <w:rsid w:val="00DF46A7"/>
    <w:rsid w:val="00DF5BF7"/>
    <w:rsid w:val="00DF74CA"/>
    <w:rsid w:val="00E01DAB"/>
    <w:rsid w:val="00E04DB2"/>
    <w:rsid w:val="00E05843"/>
    <w:rsid w:val="00E06DC3"/>
    <w:rsid w:val="00E105B2"/>
    <w:rsid w:val="00E125DF"/>
    <w:rsid w:val="00E12EAA"/>
    <w:rsid w:val="00E130E3"/>
    <w:rsid w:val="00E13F7D"/>
    <w:rsid w:val="00E153A5"/>
    <w:rsid w:val="00E1713C"/>
    <w:rsid w:val="00E17563"/>
    <w:rsid w:val="00E203DD"/>
    <w:rsid w:val="00E21883"/>
    <w:rsid w:val="00E2321B"/>
    <w:rsid w:val="00E24C23"/>
    <w:rsid w:val="00E26E5A"/>
    <w:rsid w:val="00E27882"/>
    <w:rsid w:val="00E27DB8"/>
    <w:rsid w:val="00E30347"/>
    <w:rsid w:val="00E30694"/>
    <w:rsid w:val="00E32B89"/>
    <w:rsid w:val="00E332A0"/>
    <w:rsid w:val="00E343F7"/>
    <w:rsid w:val="00E36640"/>
    <w:rsid w:val="00E36FFC"/>
    <w:rsid w:val="00E374D4"/>
    <w:rsid w:val="00E4104C"/>
    <w:rsid w:val="00E4242C"/>
    <w:rsid w:val="00E45E9B"/>
    <w:rsid w:val="00E4668F"/>
    <w:rsid w:val="00E47850"/>
    <w:rsid w:val="00E50591"/>
    <w:rsid w:val="00E535E5"/>
    <w:rsid w:val="00E53D5E"/>
    <w:rsid w:val="00E5519D"/>
    <w:rsid w:val="00E55303"/>
    <w:rsid w:val="00E567EA"/>
    <w:rsid w:val="00E60A02"/>
    <w:rsid w:val="00E611CA"/>
    <w:rsid w:val="00E61D68"/>
    <w:rsid w:val="00E6263D"/>
    <w:rsid w:val="00E63E67"/>
    <w:rsid w:val="00E63F4D"/>
    <w:rsid w:val="00E63F58"/>
    <w:rsid w:val="00E647F1"/>
    <w:rsid w:val="00E67764"/>
    <w:rsid w:val="00E67B81"/>
    <w:rsid w:val="00E72983"/>
    <w:rsid w:val="00E73CB1"/>
    <w:rsid w:val="00E743E2"/>
    <w:rsid w:val="00E77F12"/>
    <w:rsid w:val="00E8241B"/>
    <w:rsid w:val="00E82C00"/>
    <w:rsid w:val="00E83CF9"/>
    <w:rsid w:val="00E84C54"/>
    <w:rsid w:val="00E85572"/>
    <w:rsid w:val="00E9122B"/>
    <w:rsid w:val="00E9190C"/>
    <w:rsid w:val="00E91B95"/>
    <w:rsid w:val="00E9324F"/>
    <w:rsid w:val="00E9333B"/>
    <w:rsid w:val="00E949A9"/>
    <w:rsid w:val="00E952BE"/>
    <w:rsid w:val="00E96F20"/>
    <w:rsid w:val="00E9761C"/>
    <w:rsid w:val="00E97932"/>
    <w:rsid w:val="00E97FC8"/>
    <w:rsid w:val="00EA1605"/>
    <w:rsid w:val="00EA1971"/>
    <w:rsid w:val="00EA4BB2"/>
    <w:rsid w:val="00EA5B1A"/>
    <w:rsid w:val="00EA5F0A"/>
    <w:rsid w:val="00EA625E"/>
    <w:rsid w:val="00EA6363"/>
    <w:rsid w:val="00EA7EC1"/>
    <w:rsid w:val="00EB0300"/>
    <w:rsid w:val="00EB11AE"/>
    <w:rsid w:val="00EB1C43"/>
    <w:rsid w:val="00EB2DAB"/>
    <w:rsid w:val="00EB364B"/>
    <w:rsid w:val="00EB44F5"/>
    <w:rsid w:val="00EB4ABF"/>
    <w:rsid w:val="00EC24C1"/>
    <w:rsid w:val="00EC37F1"/>
    <w:rsid w:val="00EC44E2"/>
    <w:rsid w:val="00ED067A"/>
    <w:rsid w:val="00ED0C89"/>
    <w:rsid w:val="00ED33CC"/>
    <w:rsid w:val="00ED3FA7"/>
    <w:rsid w:val="00ED4772"/>
    <w:rsid w:val="00ED61A7"/>
    <w:rsid w:val="00ED694E"/>
    <w:rsid w:val="00EE04F9"/>
    <w:rsid w:val="00EE26A3"/>
    <w:rsid w:val="00EE34C4"/>
    <w:rsid w:val="00EE5856"/>
    <w:rsid w:val="00EF1A4F"/>
    <w:rsid w:val="00EF1C68"/>
    <w:rsid w:val="00EF3558"/>
    <w:rsid w:val="00EF3B03"/>
    <w:rsid w:val="00EF4474"/>
    <w:rsid w:val="00EF5B8E"/>
    <w:rsid w:val="00EF6142"/>
    <w:rsid w:val="00EF61F2"/>
    <w:rsid w:val="00EF6D54"/>
    <w:rsid w:val="00F021E6"/>
    <w:rsid w:val="00F028E6"/>
    <w:rsid w:val="00F03468"/>
    <w:rsid w:val="00F06CFC"/>
    <w:rsid w:val="00F0705F"/>
    <w:rsid w:val="00F07A7D"/>
    <w:rsid w:val="00F102D2"/>
    <w:rsid w:val="00F12378"/>
    <w:rsid w:val="00F14668"/>
    <w:rsid w:val="00F14CEC"/>
    <w:rsid w:val="00F150FB"/>
    <w:rsid w:val="00F162CF"/>
    <w:rsid w:val="00F17C1C"/>
    <w:rsid w:val="00F209B8"/>
    <w:rsid w:val="00F2107F"/>
    <w:rsid w:val="00F22661"/>
    <w:rsid w:val="00F264AF"/>
    <w:rsid w:val="00F26F4F"/>
    <w:rsid w:val="00F272B6"/>
    <w:rsid w:val="00F307B5"/>
    <w:rsid w:val="00F31354"/>
    <w:rsid w:val="00F349D0"/>
    <w:rsid w:val="00F35D48"/>
    <w:rsid w:val="00F37F1E"/>
    <w:rsid w:val="00F45E36"/>
    <w:rsid w:val="00F46EE9"/>
    <w:rsid w:val="00F4708E"/>
    <w:rsid w:val="00F4790D"/>
    <w:rsid w:val="00F52BD7"/>
    <w:rsid w:val="00F52E79"/>
    <w:rsid w:val="00F5555F"/>
    <w:rsid w:val="00F561D1"/>
    <w:rsid w:val="00F5771D"/>
    <w:rsid w:val="00F6051F"/>
    <w:rsid w:val="00F60FC2"/>
    <w:rsid w:val="00F627B8"/>
    <w:rsid w:val="00F627B9"/>
    <w:rsid w:val="00F62BD2"/>
    <w:rsid w:val="00F638E7"/>
    <w:rsid w:val="00F63E26"/>
    <w:rsid w:val="00F64658"/>
    <w:rsid w:val="00F65DC2"/>
    <w:rsid w:val="00F66B20"/>
    <w:rsid w:val="00F670D6"/>
    <w:rsid w:val="00F70D39"/>
    <w:rsid w:val="00F728E9"/>
    <w:rsid w:val="00F72D4E"/>
    <w:rsid w:val="00F73B43"/>
    <w:rsid w:val="00F7440E"/>
    <w:rsid w:val="00F75C68"/>
    <w:rsid w:val="00F779A4"/>
    <w:rsid w:val="00F8079A"/>
    <w:rsid w:val="00F8156E"/>
    <w:rsid w:val="00F81FAE"/>
    <w:rsid w:val="00F8317E"/>
    <w:rsid w:val="00F831BE"/>
    <w:rsid w:val="00F9090D"/>
    <w:rsid w:val="00F91522"/>
    <w:rsid w:val="00F91C02"/>
    <w:rsid w:val="00F91D99"/>
    <w:rsid w:val="00F9242E"/>
    <w:rsid w:val="00F925C0"/>
    <w:rsid w:val="00F93447"/>
    <w:rsid w:val="00F94D69"/>
    <w:rsid w:val="00F95855"/>
    <w:rsid w:val="00F96DD5"/>
    <w:rsid w:val="00F975B6"/>
    <w:rsid w:val="00F97B64"/>
    <w:rsid w:val="00F97FE5"/>
    <w:rsid w:val="00FA0240"/>
    <w:rsid w:val="00FA0291"/>
    <w:rsid w:val="00FA1081"/>
    <w:rsid w:val="00FA13E4"/>
    <w:rsid w:val="00FA15E1"/>
    <w:rsid w:val="00FA2871"/>
    <w:rsid w:val="00FA4C3B"/>
    <w:rsid w:val="00FA4E1F"/>
    <w:rsid w:val="00FA4E9A"/>
    <w:rsid w:val="00FA54E4"/>
    <w:rsid w:val="00FA6D83"/>
    <w:rsid w:val="00FA7C16"/>
    <w:rsid w:val="00FB0EE8"/>
    <w:rsid w:val="00FB1BD1"/>
    <w:rsid w:val="00FB29D1"/>
    <w:rsid w:val="00FB3BD9"/>
    <w:rsid w:val="00FB491F"/>
    <w:rsid w:val="00FC050E"/>
    <w:rsid w:val="00FC09F1"/>
    <w:rsid w:val="00FC1261"/>
    <w:rsid w:val="00FC151A"/>
    <w:rsid w:val="00FC251A"/>
    <w:rsid w:val="00FC385C"/>
    <w:rsid w:val="00FC4140"/>
    <w:rsid w:val="00FD0E13"/>
    <w:rsid w:val="00FD1822"/>
    <w:rsid w:val="00FD5CA0"/>
    <w:rsid w:val="00FD5E38"/>
    <w:rsid w:val="00FD6A56"/>
    <w:rsid w:val="00FD6C7D"/>
    <w:rsid w:val="00FD6E2B"/>
    <w:rsid w:val="00FD746D"/>
    <w:rsid w:val="00FE00B7"/>
    <w:rsid w:val="00FE1800"/>
    <w:rsid w:val="00FE1ACF"/>
    <w:rsid w:val="00FE34A5"/>
    <w:rsid w:val="00FE3D11"/>
    <w:rsid w:val="00FE637C"/>
    <w:rsid w:val="00FF0BCE"/>
    <w:rsid w:val="00FF15B9"/>
    <w:rsid w:val="00FF1656"/>
    <w:rsid w:val="00FF1F79"/>
    <w:rsid w:val="00FF2446"/>
    <w:rsid w:val="00FF257A"/>
    <w:rsid w:val="00FF2DC0"/>
    <w:rsid w:val="00FF3E11"/>
    <w:rsid w:val="00FF4161"/>
    <w:rsid w:val="00FF4791"/>
    <w:rsid w:val="00FF6B16"/>
    <w:rsid w:val="00FF76AA"/>
    <w:rsid w:val="00FF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EEC1370"/>
  <w15:docId w15:val="{B52E6F50-E98E-49C0-BED6-D243983F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12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5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9608D"/>
    <w:pPr>
      <w:tabs>
        <w:tab w:val="center" w:pos="4320"/>
        <w:tab w:val="right" w:pos="8640"/>
      </w:tabs>
    </w:pPr>
  </w:style>
  <w:style w:type="paragraph" w:styleId="Footer">
    <w:name w:val="footer"/>
    <w:basedOn w:val="Normal"/>
    <w:rsid w:val="0039608D"/>
    <w:pPr>
      <w:tabs>
        <w:tab w:val="center" w:pos="4320"/>
        <w:tab w:val="right" w:pos="8640"/>
      </w:tabs>
    </w:pPr>
  </w:style>
  <w:style w:type="character" w:styleId="PageNumber">
    <w:name w:val="page number"/>
    <w:basedOn w:val="DefaultParagraphFont"/>
    <w:rsid w:val="0039608D"/>
  </w:style>
  <w:style w:type="paragraph" w:styleId="BalloonText">
    <w:name w:val="Balloon Text"/>
    <w:basedOn w:val="Normal"/>
    <w:semiHidden/>
    <w:rsid w:val="00E9324F"/>
    <w:rPr>
      <w:rFonts w:ascii="Tahoma" w:hAnsi="Tahoma" w:cs="Tahoma"/>
      <w:sz w:val="16"/>
      <w:szCs w:val="16"/>
    </w:rPr>
  </w:style>
  <w:style w:type="character" w:styleId="Hyperlink">
    <w:name w:val="Hyperlink"/>
    <w:uiPriority w:val="99"/>
    <w:unhideWhenUsed/>
    <w:rsid w:val="00542B37"/>
    <w:rPr>
      <w:color w:val="0000FF"/>
      <w:u w:val="single"/>
    </w:rPr>
  </w:style>
  <w:style w:type="paragraph" w:styleId="ListParagraph">
    <w:name w:val="List Paragraph"/>
    <w:basedOn w:val="Normal"/>
    <w:uiPriority w:val="34"/>
    <w:qFormat/>
    <w:rsid w:val="00225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697</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UK Standards [16500S01]</vt:lpstr>
    </vt:vector>
  </TitlesOfParts>
  <Manager>Richard L. McClure</Manager>
  <Company>University of Kentucky PPD</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Standards [16500S01]</dc:title>
  <dc:subject>Indoor Lighting and Specialty Lighting</dc:subject>
  <dc:creator>Mark Bond</dc:creator>
  <dc:description>REV RLM 4-16-99; RLM 11-10-89; RLM 01-05-90; RLM 06-30-92; RLM 04-25-95; RLM 11-11-96; RLM 04-19-07; RLM 06-23-09</dc:description>
  <cp:lastModifiedBy>Brashear, Bob</cp:lastModifiedBy>
  <cp:revision>2</cp:revision>
  <cp:lastPrinted>2013-01-04T20:32:00Z</cp:lastPrinted>
  <dcterms:created xsi:type="dcterms:W3CDTF">2021-05-05T14:34:00Z</dcterms:created>
  <dcterms:modified xsi:type="dcterms:W3CDTF">2021-05-05T14:34:00Z</dcterms:modified>
</cp:coreProperties>
</file>