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A74CD8" w:rsidP="000B208B">
      <w:pPr>
        <w:pStyle w:val="NoSpacing"/>
        <w:rPr>
          <w:rFonts w:cstheme="minorHAnsi"/>
          <w:b/>
        </w:rPr>
      </w:pPr>
      <w:r>
        <w:rPr>
          <w:rFonts w:cstheme="minorHAnsi"/>
          <w:b/>
        </w:rPr>
        <w:t>April 15</w:t>
      </w:r>
      <w:r w:rsidR="001D12D9">
        <w:rPr>
          <w:rFonts w:cstheme="minorHAnsi"/>
          <w:b/>
        </w:rPr>
        <w:t>, 2013</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0E35EE" w:rsidRPr="003B6261" w:rsidTr="0078683F">
        <w:trPr>
          <w:jc w:val="center"/>
        </w:trPr>
        <w:tc>
          <w:tcPr>
            <w:tcW w:w="2266" w:type="dxa"/>
          </w:tcPr>
          <w:p w:rsidR="000E35EE" w:rsidRPr="003B6261" w:rsidRDefault="00A74CD8" w:rsidP="005F16B8">
            <w:pPr>
              <w:pStyle w:val="NoSpacing"/>
              <w:tabs>
                <w:tab w:val="left" w:pos="360"/>
              </w:tabs>
              <w:rPr>
                <w:rFonts w:cstheme="minorHAnsi"/>
                <w:sz w:val="20"/>
                <w:szCs w:val="20"/>
              </w:rPr>
            </w:pPr>
            <w:r>
              <w:rPr>
                <w:rFonts w:cstheme="minorHAnsi"/>
                <w:sz w:val="20"/>
                <w:szCs w:val="20"/>
              </w:rPr>
              <w:t>Jonathan Allison</w:t>
            </w:r>
          </w:p>
        </w:tc>
        <w:tc>
          <w:tcPr>
            <w:tcW w:w="2212" w:type="dxa"/>
          </w:tcPr>
          <w:p w:rsidR="000E35EE" w:rsidRPr="003B6261" w:rsidRDefault="00053633" w:rsidP="00760280">
            <w:pPr>
              <w:pStyle w:val="NoSpacing"/>
              <w:tabs>
                <w:tab w:val="left" w:pos="360"/>
              </w:tabs>
              <w:rPr>
                <w:rFonts w:cstheme="minorHAnsi"/>
                <w:sz w:val="20"/>
                <w:szCs w:val="20"/>
              </w:rPr>
            </w:pPr>
            <w:r>
              <w:rPr>
                <w:rFonts w:cstheme="minorHAnsi"/>
                <w:sz w:val="20"/>
                <w:szCs w:val="20"/>
              </w:rPr>
              <w:t>Nancy Jones</w:t>
            </w:r>
          </w:p>
        </w:tc>
        <w:tc>
          <w:tcPr>
            <w:tcW w:w="2212" w:type="dxa"/>
          </w:tcPr>
          <w:p w:rsidR="000E35EE" w:rsidRPr="003B6261" w:rsidRDefault="00A74CD8"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E35EE" w:rsidRPr="003B6261" w:rsidRDefault="00A74CD8" w:rsidP="00752E9F">
            <w:pPr>
              <w:pStyle w:val="NoSpacing"/>
              <w:tabs>
                <w:tab w:val="left" w:pos="360"/>
              </w:tabs>
              <w:rPr>
                <w:rFonts w:cstheme="minorHAnsi"/>
                <w:sz w:val="20"/>
                <w:szCs w:val="20"/>
              </w:rPr>
            </w:pPr>
            <w:r>
              <w:rPr>
                <w:rFonts w:cstheme="minorHAnsi"/>
                <w:sz w:val="20"/>
                <w:szCs w:val="20"/>
              </w:rPr>
              <w:t>Susan Carvalho</w:t>
            </w:r>
          </w:p>
        </w:tc>
      </w:tr>
      <w:tr w:rsidR="00A74CD8" w:rsidRPr="003B6261" w:rsidTr="0078683F">
        <w:trPr>
          <w:jc w:val="center"/>
        </w:trPr>
        <w:tc>
          <w:tcPr>
            <w:tcW w:w="2266" w:type="dxa"/>
          </w:tcPr>
          <w:p w:rsidR="00A74CD8" w:rsidRPr="003B6261" w:rsidRDefault="00A74CD8" w:rsidP="00614164">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A74CD8" w:rsidRDefault="00A74CD8"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A74CD8" w:rsidRPr="003B6261" w:rsidRDefault="00A74CD8" w:rsidP="00752E9F">
            <w:pPr>
              <w:pStyle w:val="NoSpacing"/>
              <w:tabs>
                <w:tab w:val="left" w:pos="360"/>
              </w:tabs>
              <w:rPr>
                <w:rFonts w:cstheme="minorHAnsi"/>
                <w:sz w:val="20"/>
                <w:szCs w:val="20"/>
              </w:rPr>
            </w:pPr>
          </w:p>
        </w:tc>
        <w:tc>
          <w:tcPr>
            <w:tcW w:w="2212" w:type="dxa"/>
          </w:tcPr>
          <w:p w:rsidR="00A74CD8" w:rsidRPr="003B6261" w:rsidRDefault="00A74CD8" w:rsidP="00752E9F">
            <w:pPr>
              <w:pStyle w:val="NoSpacing"/>
              <w:tabs>
                <w:tab w:val="left" w:pos="360"/>
              </w:tabs>
              <w:rPr>
                <w:rFonts w:cstheme="minorHAnsi"/>
                <w:sz w:val="20"/>
                <w:szCs w:val="20"/>
              </w:rPr>
            </w:pPr>
            <w:r>
              <w:rPr>
                <w:rFonts w:cstheme="minorHAnsi"/>
                <w:sz w:val="20"/>
                <w:szCs w:val="20"/>
              </w:rPr>
              <w:t>Chris Thuringer</w:t>
            </w:r>
          </w:p>
        </w:tc>
      </w:tr>
      <w:tr w:rsidR="00A74CD8" w:rsidRPr="003B6261" w:rsidTr="0078683F">
        <w:trPr>
          <w:jc w:val="center"/>
        </w:trPr>
        <w:tc>
          <w:tcPr>
            <w:tcW w:w="2266" w:type="dxa"/>
          </w:tcPr>
          <w:p w:rsidR="00A74CD8" w:rsidRPr="003B6261" w:rsidRDefault="00A74CD8" w:rsidP="00614164">
            <w:pPr>
              <w:pStyle w:val="NoSpacing"/>
              <w:tabs>
                <w:tab w:val="left" w:pos="360"/>
              </w:tabs>
              <w:rPr>
                <w:rFonts w:cstheme="minorHAnsi"/>
                <w:sz w:val="20"/>
                <w:szCs w:val="20"/>
              </w:rPr>
            </w:pPr>
            <w:r>
              <w:rPr>
                <w:rFonts w:cstheme="minorHAnsi"/>
                <w:sz w:val="20"/>
                <w:szCs w:val="20"/>
              </w:rPr>
              <w:t>Heather Bush</w:t>
            </w:r>
          </w:p>
        </w:tc>
        <w:tc>
          <w:tcPr>
            <w:tcW w:w="2212" w:type="dxa"/>
          </w:tcPr>
          <w:p w:rsidR="00A74CD8" w:rsidRDefault="00A74CD8" w:rsidP="00760280">
            <w:pPr>
              <w:pStyle w:val="NoSpacing"/>
              <w:tabs>
                <w:tab w:val="left" w:pos="360"/>
              </w:tabs>
              <w:rPr>
                <w:rFonts w:cstheme="minorHAnsi"/>
                <w:sz w:val="20"/>
                <w:szCs w:val="20"/>
              </w:rPr>
            </w:pPr>
            <w:r>
              <w:rPr>
                <w:rFonts w:cstheme="minorHAnsi"/>
                <w:sz w:val="20"/>
                <w:szCs w:val="20"/>
              </w:rPr>
              <w:t>Jenny Rice</w:t>
            </w:r>
          </w:p>
        </w:tc>
        <w:tc>
          <w:tcPr>
            <w:tcW w:w="2212" w:type="dxa"/>
          </w:tcPr>
          <w:p w:rsidR="00A74CD8" w:rsidRPr="003B6261" w:rsidRDefault="00A74CD8" w:rsidP="00752E9F">
            <w:pPr>
              <w:pStyle w:val="NoSpacing"/>
              <w:tabs>
                <w:tab w:val="left" w:pos="360"/>
              </w:tabs>
              <w:rPr>
                <w:rFonts w:cstheme="minorHAnsi"/>
                <w:sz w:val="20"/>
                <w:szCs w:val="20"/>
              </w:rPr>
            </w:pPr>
          </w:p>
        </w:tc>
        <w:tc>
          <w:tcPr>
            <w:tcW w:w="2212" w:type="dxa"/>
          </w:tcPr>
          <w:p w:rsidR="00A74CD8" w:rsidRPr="003B6261" w:rsidRDefault="00A74CD8" w:rsidP="007C0F9D">
            <w:pPr>
              <w:pStyle w:val="NoSpacing"/>
              <w:tabs>
                <w:tab w:val="left" w:pos="360"/>
              </w:tabs>
              <w:rPr>
                <w:rFonts w:cstheme="minorHAnsi"/>
                <w:sz w:val="20"/>
                <w:szCs w:val="20"/>
              </w:rPr>
            </w:pPr>
          </w:p>
        </w:tc>
      </w:tr>
      <w:tr w:rsidR="00A74CD8" w:rsidRPr="003B6261" w:rsidTr="0078683F">
        <w:trPr>
          <w:jc w:val="center"/>
        </w:trPr>
        <w:tc>
          <w:tcPr>
            <w:tcW w:w="2266" w:type="dxa"/>
          </w:tcPr>
          <w:p w:rsidR="00A74CD8" w:rsidRDefault="00A74CD8" w:rsidP="002F5BA8">
            <w:pPr>
              <w:pStyle w:val="NoSpacing"/>
              <w:tabs>
                <w:tab w:val="left" w:pos="360"/>
              </w:tabs>
              <w:rPr>
                <w:rFonts w:cstheme="minorHAnsi"/>
                <w:sz w:val="20"/>
                <w:szCs w:val="20"/>
              </w:rPr>
            </w:pPr>
            <w:r>
              <w:rPr>
                <w:rFonts w:cstheme="minorHAnsi"/>
                <w:sz w:val="20"/>
                <w:szCs w:val="20"/>
              </w:rPr>
              <w:t>Patty Cook</w:t>
            </w:r>
          </w:p>
        </w:tc>
        <w:tc>
          <w:tcPr>
            <w:tcW w:w="2212" w:type="dxa"/>
          </w:tcPr>
          <w:p w:rsidR="00A74CD8" w:rsidRPr="003B6261" w:rsidRDefault="00A74CD8" w:rsidP="00752E9F">
            <w:pPr>
              <w:pStyle w:val="NoSpacing"/>
              <w:tabs>
                <w:tab w:val="left" w:pos="360"/>
              </w:tabs>
              <w:rPr>
                <w:rFonts w:cstheme="minorHAnsi"/>
                <w:sz w:val="20"/>
                <w:szCs w:val="20"/>
              </w:rPr>
            </w:pPr>
          </w:p>
        </w:tc>
        <w:tc>
          <w:tcPr>
            <w:tcW w:w="2212" w:type="dxa"/>
          </w:tcPr>
          <w:p w:rsidR="00A74CD8" w:rsidRPr="003B6261" w:rsidRDefault="00A74CD8" w:rsidP="00752E9F">
            <w:pPr>
              <w:pStyle w:val="NoSpacing"/>
              <w:tabs>
                <w:tab w:val="left" w:pos="360"/>
              </w:tabs>
              <w:rPr>
                <w:rFonts w:cstheme="minorHAnsi"/>
                <w:sz w:val="20"/>
                <w:szCs w:val="20"/>
              </w:rPr>
            </w:pPr>
          </w:p>
        </w:tc>
        <w:tc>
          <w:tcPr>
            <w:tcW w:w="2212" w:type="dxa"/>
          </w:tcPr>
          <w:p w:rsidR="00A74CD8" w:rsidRPr="003B6261" w:rsidRDefault="00A74CD8"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F85471" w:rsidRDefault="00F85471" w:rsidP="00F85471">
      <w:pPr>
        <w:pStyle w:val="NoSpacing"/>
        <w:ind w:left="720"/>
        <w:rPr>
          <w:rFonts w:cstheme="minorHAnsi"/>
          <w:sz w:val="20"/>
          <w:szCs w:val="20"/>
          <w:u w:val="single"/>
        </w:rPr>
      </w:pPr>
    </w:p>
    <w:p w:rsidR="005F5A35" w:rsidRDefault="00A74CD8" w:rsidP="003B6261">
      <w:pPr>
        <w:pStyle w:val="NoSpacing"/>
        <w:numPr>
          <w:ilvl w:val="0"/>
          <w:numId w:val="7"/>
        </w:numPr>
        <w:rPr>
          <w:rFonts w:cstheme="minorHAnsi"/>
          <w:sz w:val="20"/>
          <w:szCs w:val="20"/>
          <w:u w:val="single"/>
        </w:rPr>
      </w:pPr>
      <w:r>
        <w:rPr>
          <w:rFonts w:cstheme="minorHAnsi"/>
          <w:sz w:val="20"/>
          <w:szCs w:val="20"/>
          <w:u w:val="single"/>
        </w:rPr>
        <w:t>International Course Transfer – Discussion with Dr. Susan Carvalho</w:t>
      </w:r>
    </w:p>
    <w:p w:rsidR="00A74CD8" w:rsidRDefault="00A74CD8" w:rsidP="00A74CD8">
      <w:pPr>
        <w:pStyle w:val="NoSpacing"/>
        <w:ind w:left="720"/>
        <w:rPr>
          <w:rFonts w:cstheme="minorHAnsi"/>
          <w:sz w:val="20"/>
          <w:szCs w:val="20"/>
        </w:rPr>
      </w:pPr>
      <w:r w:rsidRPr="00D04731">
        <w:rPr>
          <w:rFonts w:cstheme="minorHAnsi"/>
          <w:sz w:val="20"/>
          <w:szCs w:val="20"/>
        </w:rPr>
        <w:t>Guest Dr. Susan Carvalho</w:t>
      </w:r>
      <w:r>
        <w:rPr>
          <w:rFonts w:cstheme="minorHAnsi"/>
          <w:sz w:val="20"/>
          <w:szCs w:val="20"/>
        </w:rPr>
        <w:t>, Associate Provost for International Programs, was present to</w:t>
      </w:r>
      <w:r w:rsidR="00481088">
        <w:rPr>
          <w:rFonts w:cstheme="minorHAnsi"/>
          <w:sz w:val="20"/>
          <w:szCs w:val="20"/>
        </w:rPr>
        <w:t xml:space="preserve"> follow up on the discussion held with the UKCEC on August 14, 2012 regarding course transfers for international students.  The former discussion included the option of a GETA-type agreement for students in UK’s 2+2 Program who have completed their home University’s general education requirements.  This would grant them only partial certification (7 of 10 areas, with students completing C&amp;C I and II, and US Citizenship requirements at UK).  </w:t>
      </w:r>
    </w:p>
    <w:p w:rsidR="00481088" w:rsidRDefault="00481088" w:rsidP="00A74CD8">
      <w:pPr>
        <w:pStyle w:val="NoSpacing"/>
        <w:ind w:left="720"/>
        <w:rPr>
          <w:rFonts w:cstheme="minorHAnsi"/>
          <w:sz w:val="20"/>
          <w:szCs w:val="20"/>
        </w:rPr>
      </w:pPr>
    </w:p>
    <w:p w:rsidR="00481088" w:rsidRDefault="00481088" w:rsidP="00A74CD8">
      <w:pPr>
        <w:pStyle w:val="NoSpacing"/>
        <w:ind w:left="720"/>
        <w:rPr>
          <w:rFonts w:cstheme="minorHAnsi"/>
          <w:sz w:val="20"/>
          <w:szCs w:val="20"/>
        </w:rPr>
      </w:pPr>
      <w:r>
        <w:rPr>
          <w:rFonts w:cstheme="minorHAnsi"/>
          <w:sz w:val="20"/>
          <w:szCs w:val="20"/>
        </w:rPr>
        <w:t>Dr. Carvalho brought a transcript from a current international transfer student</w:t>
      </w:r>
      <w:r w:rsidR="00461DE1">
        <w:rPr>
          <w:rFonts w:cstheme="minorHAnsi"/>
          <w:sz w:val="20"/>
          <w:szCs w:val="20"/>
        </w:rPr>
        <w:t>, on which most courses transferred in as ‘</w:t>
      </w:r>
      <w:proofErr w:type="spellStart"/>
      <w:r w:rsidR="00461DE1">
        <w:rPr>
          <w:rFonts w:cstheme="minorHAnsi"/>
          <w:sz w:val="20"/>
          <w:szCs w:val="20"/>
        </w:rPr>
        <w:t>needsyllabus</w:t>
      </w:r>
      <w:proofErr w:type="spellEnd"/>
      <w:r w:rsidR="00461DE1">
        <w:rPr>
          <w:rFonts w:cstheme="minorHAnsi"/>
          <w:sz w:val="20"/>
          <w:szCs w:val="20"/>
        </w:rPr>
        <w:t>’ or ‘GEED1---.’  If a course transfers in as ‘GEED1---’ it will be difficult to equate this to a UK Core area, unless department faculty will claim it as their discipline.  One option is for an international student in the 2+2 Program who has completed the first two years at their home University to be granted GETA certification at UK, and then require</w:t>
      </w:r>
      <w:r w:rsidR="00500E08">
        <w:rPr>
          <w:rFonts w:cstheme="minorHAnsi"/>
          <w:sz w:val="20"/>
          <w:szCs w:val="20"/>
        </w:rPr>
        <w:t>d</w:t>
      </w:r>
      <w:r w:rsidR="00461DE1">
        <w:rPr>
          <w:rFonts w:cstheme="minorHAnsi"/>
          <w:sz w:val="20"/>
          <w:szCs w:val="20"/>
        </w:rPr>
        <w:t xml:space="preserve"> separ</w:t>
      </w:r>
      <w:r w:rsidR="00500E08">
        <w:rPr>
          <w:rFonts w:cstheme="minorHAnsi"/>
          <w:sz w:val="20"/>
          <w:szCs w:val="20"/>
        </w:rPr>
        <w:t>ately to complete</w:t>
      </w:r>
      <w:r w:rsidR="00824FC5">
        <w:rPr>
          <w:rFonts w:cstheme="minorHAnsi"/>
          <w:sz w:val="20"/>
          <w:szCs w:val="20"/>
        </w:rPr>
        <w:t xml:space="preserve"> the US Citizenship requirement and</w:t>
      </w:r>
      <w:r w:rsidR="00461DE1">
        <w:rPr>
          <w:rFonts w:cstheme="minorHAnsi"/>
          <w:sz w:val="20"/>
          <w:szCs w:val="20"/>
        </w:rPr>
        <w:t xml:space="preserve"> C&amp;C I and II at UK.  </w:t>
      </w:r>
    </w:p>
    <w:p w:rsidR="00461DE1" w:rsidRDefault="00461DE1" w:rsidP="00A74CD8">
      <w:pPr>
        <w:pStyle w:val="NoSpacing"/>
        <w:ind w:left="720"/>
        <w:rPr>
          <w:rFonts w:cstheme="minorHAnsi"/>
          <w:sz w:val="20"/>
          <w:szCs w:val="20"/>
        </w:rPr>
      </w:pPr>
    </w:p>
    <w:p w:rsidR="00461DE1" w:rsidRDefault="00461DE1" w:rsidP="00A74CD8">
      <w:pPr>
        <w:pStyle w:val="NoSpacing"/>
        <w:ind w:left="720"/>
        <w:rPr>
          <w:rFonts w:cstheme="minorHAnsi"/>
          <w:sz w:val="20"/>
          <w:szCs w:val="20"/>
        </w:rPr>
      </w:pPr>
      <w:r>
        <w:rPr>
          <w:rFonts w:cstheme="minorHAnsi"/>
          <w:sz w:val="20"/>
          <w:szCs w:val="20"/>
        </w:rPr>
        <w:t xml:space="preserve">The UKCEC requested information on how 2+2 agreements are made with international universities (how they are chosen, what standards are used, etc.).  The UKCEC also requested that language be added to all 2+2 Program agreements stating that students are expected to be following general education curriculum in their first two years at the home University.  Mike Shanks agreed to </w:t>
      </w:r>
      <w:r w:rsidR="00B02F79">
        <w:rPr>
          <w:rFonts w:cstheme="minorHAnsi"/>
          <w:sz w:val="20"/>
          <w:szCs w:val="20"/>
        </w:rPr>
        <w:t>generate Bulletin language for the out-of-state student transfer agreement, and then this will be used as a guide for creating Bulletin language for 2+2 international student transfers.</w:t>
      </w:r>
    </w:p>
    <w:p w:rsidR="00B02F79" w:rsidRDefault="00B02F79" w:rsidP="00A74CD8">
      <w:pPr>
        <w:pStyle w:val="NoSpacing"/>
        <w:ind w:left="720"/>
        <w:rPr>
          <w:rFonts w:cstheme="minorHAnsi"/>
          <w:sz w:val="20"/>
          <w:szCs w:val="20"/>
        </w:rPr>
      </w:pPr>
    </w:p>
    <w:p w:rsidR="00B02F79" w:rsidRPr="00A74CD8" w:rsidRDefault="00B02F79" w:rsidP="00A74CD8">
      <w:pPr>
        <w:pStyle w:val="NoSpacing"/>
        <w:ind w:left="720"/>
        <w:rPr>
          <w:rFonts w:cstheme="minorHAnsi"/>
          <w:sz w:val="20"/>
          <w:szCs w:val="20"/>
        </w:rPr>
      </w:pPr>
      <w:r>
        <w:rPr>
          <w:rFonts w:cstheme="minorHAnsi"/>
          <w:sz w:val="20"/>
          <w:szCs w:val="20"/>
        </w:rPr>
        <w:t>Dr. Carvalho will attend the next UKCEC meeting to finalize policy language.</w:t>
      </w:r>
    </w:p>
    <w:p w:rsidR="00053633" w:rsidRPr="00053633" w:rsidRDefault="00053633" w:rsidP="00053633">
      <w:pPr>
        <w:pStyle w:val="NoSpacing"/>
        <w:ind w:left="720"/>
        <w:rPr>
          <w:rFonts w:cstheme="minorHAnsi"/>
          <w:sz w:val="20"/>
          <w:szCs w:val="20"/>
          <w:u w:val="single"/>
        </w:rPr>
      </w:pPr>
    </w:p>
    <w:p w:rsidR="00B02F79" w:rsidRDefault="00B02F79" w:rsidP="003B6261">
      <w:pPr>
        <w:pStyle w:val="NoSpacing"/>
        <w:numPr>
          <w:ilvl w:val="0"/>
          <w:numId w:val="7"/>
        </w:numPr>
        <w:rPr>
          <w:rFonts w:cstheme="minorHAnsi"/>
          <w:sz w:val="20"/>
          <w:szCs w:val="20"/>
          <w:u w:val="single"/>
        </w:rPr>
      </w:pPr>
      <w:r>
        <w:rPr>
          <w:rFonts w:cstheme="minorHAnsi"/>
          <w:sz w:val="20"/>
          <w:szCs w:val="20"/>
          <w:u w:val="single"/>
        </w:rPr>
        <w:t>UK Core Course Exception Requests</w:t>
      </w:r>
    </w:p>
    <w:p w:rsidR="00B02F79" w:rsidRDefault="00B02F79" w:rsidP="00B02F79">
      <w:pPr>
        <w:pStyle w:val="NoSpacing"/>
        <w:ind w:left="720"/>
        <w:rPr>
          <w:rFonts w:cstheme="minorHAnsi"/>
          <w:sz w:val="20"/>
          <w:szCs w:val="20"/>
        </w:rPr>
      </w:pPr>
      <w:r>
        <w:rPr>
          <w:rFonts w:cstheme="minorHAnsi"/>
          <w:sz w:val="20"/>
          <w:szCs w:val="20"/>
        </w:rPr>
        <w:t>Juliana McDonald brought exception requests from an international student who is petitioning two courses from Zhengzhou University.  The courses don’t seem to equate well to any particular UK Core area, but based on the conversation held with Dr. Carvalho, these may be allowable with some flexibility.</w:t>
      </w:r>
    </w:p>
    <w:p w:rsidR="00B02F79" w:rsidRPr="00B02F79" w:rsidRDefault="00B02F79" w:rsidP="00B02F79">
      <w:pPr>
        <w:pStyle w:val="NoSpacing"/>
        <w:ind w:left="720"/>
        <w:rPr>
          <w:rFonts w:cstheme="minorHAnsi"/>
          <w:sz w:val="20"/>
          <w:szCs w:val="20"/>
        </w:rPr>
      </w:pPr>
    </w:p>
    <w:p w:rsidR="00B02F79" w:rsidRDefault="00B02F79" w:rsidP="003B6261">
      <w:pPr>
        <w:pStyle w:val="NoSpacing"/>
        <w:numPr>
          <w:ilvl w:val="0"/>
          <w:numId w:val="7"/>
        </w:numPr>
        <w:rPr>
          <w:rFonts w:cstheme="minorHAnsi"/>
          <w:sz w:val="20"/>
          <w:szCs w:val="20"/>
          <w:u w:val="single"/>
        </w:rPr>
      </w:pPr>
      <w:r>
        <w:rPr>
          <w:rFonts w:cstheme="minorHAnsi"/>
          <w:sz w:val="20"/>
          <w:szCs w:val="20"/>
          <w:u w:val="single"/>
        </w:rPr>
        <w:t>New Budget Model and UK Core</w:t>
      </w:r>
    </w:p>
    <w:p w:rsidR="00B02F79" w:rsidRDefault="004921F9" w:rsidP="00B02F79">
      <w:pPr>
        <w:pStyle w:val="NoSpacing"/>
        <w:ind w:left="720"/>
        <w:rPr>
          <w:rFonts w:cstheme="minorHAnsi"/>
          <w:sz w:val="20"/>
          <w:szCs w:val="20"/>
        </w:rPr>
      </w:pPr>
      <w:r>
        <w:rPr>
          <w:rFonts w:cstheme="minorHAnsi"/>
          <w:sz w:val="20"/>
          <w:szCs w:val="20"/>
        </w:rPr>
        <w:t>Jenny Rice voiced concern about</w:t>
      </w:r>
      <w:r w:rsidR="00B02F79">
        <w:rPr>
          <w:rFonts w:cstheme="minorHAnsi"/>
          <w:sz w:val="20"/>
          <w:szCs w:val="20"/>
        </w:rPr>
        <w:t xml:space="preserve"> the new budget model at UK</w:t>
      </w:r>
      <w:r>
        <w:rPr>
          <w:rFonts w:cstheme="minorHAnsi"/>
          <w:sz w:val="20"/>
          <w:szCs w:val="20"/>
        </w:rPr>
        <w:t xml:space="preserve"> offering</w:t>
      </w:r>
      <w:r w:rsidR="00B02F79">
        <w:rPr>
          <w:rFonts w:cstheme="minorHAnsi"/>
          <w:sz w:val="20"/>
          <w:szCs w:val="20"/>
        </w:rPr>
        <w:t xml:space="preserve"> incentive for having more students in courses.  This could encourage any department to propose any course for UK Core, even if that area does not fall within their expertise. </w:t>
      </w:r>
      <w:r w:rsidR="00F01FD2">
        <w:rPr>
          <w:rFonts w:cstheme="minorHAnsi"/>
          <w:sz w:val="20"/>
          <w:szCs w:val="20"/>
        </w:rPr>
        <w:t xml:space="preserve"> UKCEC may not have control over budgetary decisions but does have control over the course review and assessment processes.  Every course is potentially Core and may be submitted for consideration; UKCEC must use the review process here to protect the integrity of the Core.  Also, there may be drift as new instructors </w:t>
      </w:r>
      <w:r>
        <w:rPr>
          <w:rFonts w:cstheme="minorHAnsi"/>
          <w:sz w:val="20"/>
          <w:szCs w:val="20"/>
        </w:rPr>
        <w:t xml:space="preserve">are brought in to </w:t>
      </w:r>
      <w:r w:rsidR="00F01FD2">
        <w:rPr>
          <w:rFonts w:cstheme="minorHAnsi"/>
          <w:sz w:val="20"/>
          <w:szCs w:val="20"/>
        </w:rPr>
        <w:t>teach courses; UKCEC must use the assessment process here to correct drift.  However, the review process is only vetting the course, not the instructors –</w:t>
      </w:r>
      <w:r>
        <w:rPr>
          <w:rFonts w:cstheme="minorHAnsi"/>
          <w:sz w:val="20"/>
          <w:szCs w:val="20"/>
        </w:rPr>
        <w:t xml:space="preserve"> that will be left to each</w:t>
      </w:r>
      <w:r w:rsidR="00F01FD2">
        <w:rPr>
          <w:rFonts w:cstheme="minorHAnsi"/>
          <w:sz w:val="20"/>
          <w:szCs w:val="20"/>
        </w:rPr>
        <w:t xml:space="preserve"> Department Chair.  And the assessment process may indicate problems</w:t>
      </w:r>
      <w:r w:rsidR="00F53393">
        <w:rPr>
          <w:rFonts w:cstheme="minorHAnsi"/>
          <w:sz w:val="20"/>
          <w:szCs w:val="20"/>
        </w:rPr>
        <w:t xml:space="preserve"> in a certain class, but it will be difficult to ascertain if it is an issue with the course, or the instructor, or the rubric, etc.  The UKCEC is the place for this conversation to take place, and it will be continued at a future meeting.</w:t>
      </w:r>
    </w:p>
    <w:p w:rsidR="00F01FD2" w:rsidRPr="00B02F79" w:rsidRDefault="00F01FD2" w:rsidP="00B02F79">
      <w:pPr>
        <w:pStyle w:val="NoSpacing"/>
        <w:ind w:left="720"/>
        <w:rPr>
          <w:rFonts w:cstheme="minorHAnsi"/>
          <w:sz w:val="20"/>
          <w:szCs w:val="20"/>
        </w:rPr>
      </w:pPr>
    </w:p>
    <w:p w:rsidR="00053633" w:rsidRDefault="00053633" w:rsidP="003B6261">
      <w:pPr>
        <w:pStyle w:val="NoSpacing"/>
        <w:numPr>
          <w:ilvl w:val="0"/>
          <w:numId w:val="7"/>
        </w:numPr>
        <w:rPr>
          <w:rFonts w:cstheme="minorHAnsi"/>
          <w:sz w:val="20"/>
          <w:szCs w:val="20"/>
          <w:u w:val="single"/>
        </w:rPr>
      </w:pPr>
      <w:r>
        <w:rPr>
          <w:rFonts w:cstheme="minorHAnsi"/>
          <w:sz w:val="20"/>
          <w:szCs w:val="20"/>
          <w:u w:val="single"/>
        </w:rPr>
        <w:t>Course Approvals</w:t>
      </w:r>
    </w:p>
    <w:p w:rsidR="00F53393" w:rsidRDefault="00F53393" w:rsidP="00F53393">
      <w:pPr>
        <w:pStyle w:val="NoSpacing"/>
        <w:ind w:left="720"/>
        <w:rPr>
          <w:rFonts w:cstheme="minorHAnsi"/>
          <w:sz w:val="20"/>
          <w:szCs w:val="20"/>
        </w:rPr>
      </w:pPr>
      <w:r>
        <w:rPr>
          <w:rFonts w:cstheme="minorHAnsi"/>
          <w:sz w:val="20"/>
          <w:szCs w:val="20"/>
        </w:rPr>
        <w:t>A-S 280DL – Arts and Creativity-approved</w:t>
      </w:r>
    </w:p>
    <w:p w:rsidR="00F53393" w:rsidRPr="00F53393" w:rsidRDefault="00F53393" w:rsidP="00F53393">
      <w:pPr>
        <w:pStyle w:val="NoSpacing"/>
        <w:ind w:left="720"/>
        <w:rPr>
          <w:rFonts w:cstheme="minorHAnsi"/>
          <w:sz w:val="20"/>
          <w:szCs w:val="20"/>
        </w:rPr>
      </w:pPr>
      <w:r w:rsidRPr="00F53393">
        <w:rPr>
          <w:rFonts w:cstheme="minorHAnsi"/>
          <w:sz w:val="20"/>
          <w:szCs w:val="20"/>
        </w:rPr>
        <w:t>TA 220 – Arts and Creativity</w:t>
      </w:r>
      <w:r>
        <w:rPr>
          <w:rFonts w:cstheme="minorHAnsi"/>
          <w:sz w:val="20"/>
          <w:szCs w:val="20"/>
        </w:rPr>
        <w:t xml:space="preserve">-approved </w:t>
      </w:r>
    </w:p>
    <w:p w:rsidR="00F53393" w:rsidRPr="00F53393" w:rsidRDefault="00F53393" w:rsidP="00F53393">
      <w:pPr>
        <w:pStyle w:val="NoSpacing"/>
        <w:ind w:left="720"/>
        <w:rPr>
          <w:rFonts w:cstheme="minorHAnsi"/>
          <w:sz w:val="20"/>
          <w:szCs w:val="20"/>
        </w:rPr>
      </w:pPr>
      <w:r w:rsidRPr="00F53393">
        <w:rPr>
          <w:rFonts w:cstheme="minorHAnsi"/>
          <w:sz w:val="20"/>
          <w:szCs w:val="20"/>
        </w:rPr>
        <w:t>ENG 209 – Humanities</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t>HIS 130 – Humanities</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t>TA 171 – Humanities</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t xml:space="preserve">TA 273 – Humanities </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lastRenderedPageBreak/>
        <w:t>EPE 174 – Social Sciences</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t>CPH 202 – Social Sciences (approved-pending on 3-25-13)</w:t>
      </w:r>
      <w:r>
        <w:rPr>
          <w:rFonts w:cstheme="minorHAnsi"/>
          <w:sz w:val="20"/>
          <w:szCs w:val="20"/>
        </w:rPr>
        <w:t>-approved</w:t>
      </w:r>
    </w:p>
    <w:p w:rsidR="00F53393" w:rsidRPr="00F53393" w:rsidRDefault="00F53393" w:rsidP="00F53393">
      <w:pPr>
        <w:pStyle w:val="NoSpacing"/>
        <w:ind w:left="720"/>
        <w:rPr>
          <w:rFonts w:cstheme="minorHAnsi"/>
          <w:sz w:val="20"/>
          <w:szCs w:val="20"/>
        </w:rPr>
      </w:pPr>
      <w:r w:rsidRPr="00F53393">
        <w:rPr>
          <w:rFonts w:cstheme="minorHAnsi"/>
          <w:sz w:val="20"/>
          <w:szCs w:val="20"/>
        </w:rPr>
        <w:t>PCE 201 – Social Sciences (approved-pending on 3-25-13)</w:t>
      </w:r>
      <w:r>
        <w:rPr>
          <w:rFonts w:cstheme="minorHAnsi"/>
          <w:sz w:val="20"/>
          <w:szCs w:val="20"/>
        </w:rPr>
        <w:t>-approved</w:t>
      </w:r>
    </w:p>
    <w:p w:rsidR="00BB52D3" w:rsidRDefault="00F53393" w:rsidP="00F53393">
      <w:pPr>
        <w:pStyle w:val="NoSpacing"/>
        <w:ind w:left="720"/>
        <w:rPr>
          <w:rFonts w:cstheme="minorHAnsi"/>
          <w:sz w:val="20"/>
          <w:szCs w:val="20"/>
        </w:rPr>
      </w:pPr>
      <w:r w:rsidRPr="00F53393">
        <w:rPr>
          <w:rFonts w:cstheme="minorHAnsi"/>
          <w:sz w:val="20"/>
          <w:szCs w:val="20"/>
        </w:rPr>
        <w:t>BST 330 – Statistical Inferential Reasoning</w:t>
      </w:r>
      <w:r>
        <w:rPr>
          <w:rFonts w:cstheme="minorHAnsi"/>
          <w:sz w:val="20"/>
          <w:szCs w:val="20"/>
        </w:rPr>
        <w:t>-approved</w:t>
      </w:r>
    </w:p>
    <w:p w:rsidR="00F85471" w:rsidRPr="00E61691" w:rsidRDefault="00F85471" w:rsidP="00E61691">
      <w:pPr>
        <w:pStyle w:val="NoSpacing"/>
        <w:ind w:left="720"/>
        <w:rPr>
          <w:rFonts w:cstheme="minorHAnsi"/>
          <w:sz w:val="20"/>
          <w:szCs w:val="20"/>
        </w:rPr>
      </w:pPr>
    </w:p>
    <w:p w:rsidR="00AB7D28" w:rsidRDefault="00C4243C" w:rsidP="00752E9F">
      <w:pPr>
        <w:pStyle w:val="NoSpacing"/>
        <w:numPr>
          <w:ilvl w:val="0"/>
          <w:numId w:val="7"/>
        </w:numPr>
        <w:rPr>
          <w:rFonts w:cstheme="minorHAnsi"/>
          <w:sz w:val="20"/>
          <w:szCs w:val="20"/>
        </w:rPr>
      </w:pPr>
      <w:r>
        <w:rPr>
          <w:rFonts w:cstheme="minorHAnsi"/>
          <w:sz w:val="20"/>
          <w:szCs w:val="20"/>
        </w:rPr>
        <w:t>Meeting adjourned a</w:t>
      </w:r>
      <w:r w:rsidR="00F53393">
        <w:rPr>
          <w:rFonts w:cstheme="minorHAnsi"/>
          <w:sz w:val="20"/>
          <w:szCs w:val="20"/>
        </w:rPr>
        <w:t>t 4:00</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p>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9D080F"/>
    <w:multiLevelType w:val="hybridMultilevel"/>
    <w:tmpl w:val="513015B8"/>
    <w:lvl w:ilvl="0" w:tplc="17602CF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4"/>
  </w:num>
  <w:num w:numId="4">
    <w:abstractNumId w:val="6"/>
  </w:num>
  <w:num w:numId="5">
    <w:abstractNumId w:val="16"/>
  </w:num>
  <w:num w:numId="6">
    <w:abstractNumId w:val="11"/>
  </w:num>
  <w:num w:numId="7">
    <w:abstractNumId w:val="17"/>
  </w:num>
  <w:num w:numId="8">
    <w:abstractNumId w:val="0"/>
  </w:num>
  <w:num w:numId="9">
    <w:abstractNumId w:val="10"/>
  </w:num>
  <w:num w:numId="10">
    <w:abstractNumId w:val="13"/>
  </w:num>
  <w:num w:numId="11">
    <w:abstractNumId w:val="3"/>
  </w:num>
  <w:num w:numId="12">
    <w:abstractNumId w:val="8"/>
  </w:num>
  <w:num w:numId="13">
    <w:abstractNumId w:val="18"/>
  </w:num>
  <w:num w:numId="14">
    <w:abstractNumId w:val="12"/>
  </w:num>
  <w:num w:numId="15">
    <w:abstractNumId w:val="1"/>
  </w:num>
  <w:num w:numId="16">
    <w:abstractNumId w:val="7"/>
  </w:num>
  <w:num w:numId="17">
    <w:abstractNumId w:val="9"/>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53633"/>
    <w:rsid w:val="000B208B"/>
    <w:rsid w:val="000E35EE"/>
    <w:rsid w:val="000E4F5F"/>
    <w:rsid w:val="000F0935"/>
    <w:rsid w:val="00105A31"/>
    <w:rsid w:val="00106313"/>
    <w:rsid w:val="00112F0D"/>
    <w:rsid w:val="001178D0"/>
    <w:rsid w:val="00162681"/>
    <w:rsid w:val="00177621"/>
    <w:rsid w:val="001A62BB"/>
    <w:rsid w:val="001D12D9"/>
    <w:rsid w:val="00215E88"/>
    <w:rsid w:val="00266571"/>
    <w:rsid w:val="002C5338"/>
    <w:rsid w:val="002D61CA"/>
    <w:rsid w:val="002E52B1"/>
    <w:rsid w:val="00305BA7"/>
    <w:rsid w:val="00314B40"/>
    <w:rsid w:val="00315C16"/>
    <w:rsid w:val="0032519D"/>
    <w:rsid w:val="00347589"/>
    <w:rsid w:val="003628D3"/>
    <w:rsid w:val="00386A77"/>
    <w:rsid w:val="003B6261"/>
    <w:rsid w:val="003B6FCF"/>
    <w:rsid w:val="003D51A7"/>
    <w:rsid w:val="003E52D0"/>
    <w:rsid w:val="003E62D7"/>
    <w:rsid w:val="003E67A3"/>
    <w:rsid w:val="003F2391"/>
    <w:rsid w:val="003F257D"/>
    <w:rsid w:val="00413E85"/>
    <w:rsid w:val="00461DE1"/>
    <w:rsid w:val="004665D0"/>
    <w:rsid w:val="00480B8C"/>
    <w:rsid w:val="00481088"/>
    <w:rsid w:val="004921F9"/>
    <w:rsid w:val="004B0DF6"/>
    <w:rsid w:val="004B149B"/>
    <w:rsid w:val="004C0458"/>
    <w:rsid w:val="004F015C"/>
    <w:rsid w:val="00500E08"/>
    <w:rsid w:val="00563B7E"/>
    <w:rsid w:val="005813D4"/>
    <w:rsid w:val="005B4A89"/>
    <w:rsid w:val="005E3447"/>
    <w:rsid w:val="005E3FBC"/>
    <w:rsid w:val="005F5A35"/>
    <w:rsid w:val="006051C2"/>
    <w:rsid w:val="00642C7A"/>
    <w:rsid w:val="0064499D"/>
    <w:rsid w:val="0065339D"/>
    <w:rsid w:val="006543F8"/>
    <w:rsid w:val="00670BD5"/>
    <w:rsid w:val="007048D8"/>
    <w:rsid w:val="00723ED7"/>
    <w:rsid w:val="0074168B"/>
    <w:rsid w:val="00752E9F"/>
    <w:rsid w:val="007A0FD2"/>
    <w:rsid w:val="007A786D"/>
    <w:rsid w:val="007D4811"/>
    <w:rsid w:val="007D7A18"/>
    <w:rsid w:val="007F1C76"/>
    <w:rsid w:val="007F5D8C"/>
    <w:rsid w:val="007F610B"/>
    <w:rsid w:val="00800349"/>
    <w:rsid w:val="00824FC5"/>
    <w:rsid w:val="00851E6E"/>
    <w:rsid w:val="00863353"/>
    <w:rsid w:val="008B3525"/>
    <w:rsid w:val="008C61C4"/>
    <w:rsid w:val="008C7540"/>
    <w:rsid w:val="00904D01"/>
    <w:rsid w:val="009169FA"/>
    <w:rsid w:val="00920E88"/>
    <w:rsid w:val="00992179"/>
    <w:rsid w:val="009B52AA"/>
    <w:rsid w:val="009C167B"/>
    <w:rsid w:val="009E3666"/>
    <w:rsid w:val="00A4661F"/>
    <w:rsid w:val="00A65C38"/>
    <w:rsid w:val="00A74CD8"/>
    <w:rsid w:val="00AB7D28"/>
    <w:rsid w:val="00AC0DA8"/>
    <w:rsid w:val="00B01088"/>
    <w:rsid w:val="00B02F79"/>
    <w:rsid w:val="00B502DE"/>
    <w:rsid w:val="00B85F0B"/>
    <w:rsid w:val="00BB52D3"/>
    <w:rsid w:val="00BD5E3B"/>
    <w:rsid w:val="00BE3A61"/>
    <w:rsid w:val="00BF7162"/>
    <w:rsid w:val="00C02316"/>
    <w:rsid w:val="00C4243C"/>
    <w:rsid w:val="00C4759E"/>
    <w:rsid w:val="00CE1C43"/>
    <w:rsid w:val="00CF791E"/>
    <w:rsid w:val="00D04731"/>
    <w:rsid w:val="00D070F1"/>
    <w:rsid w:val="00D32C38"/>
    <w:rsid w:val="00DA6A47"/>
    <w:rsid w:val="00DB7CD0"/>
    <w:rsid w:val="00E02A0F"/>
    <w:rsid w:val="00E16E98"/>
    <w:rsid w:val="00E60AD5"/>
    <w:rsid w:val="00E61691"/>
    <w:rsid w:val="00ED1A93"/>
    <w:rsid w:val="00ED37B0"/>
    <w:rsid w:val="00F01FD2"/>
    <w:rsid w:val="00F155E2"/>
    <w:rsid w:val="00F20532"/>
    <w:rsid w:val="00F23EED"/>
    <w:rsid w:val="00F53393"/>
    <w:rsid w:val="00F74767"/>
    <w:rsid w:val="00F75D0A"/>
    <w:rsid w:val="00F85471"/>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2013-09-23T20:12:00Z</dcterms:created>
  <dcterms:modified xsi:type="dcterms:W3CDTF">2013-09-23T20:12:00Z</dcterms:modified>
</cp:coreProperties>
</file>