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08B" w:rsidRPr="00752E9F" w:rsidRDefault="00752E9F" w:rsidP="000B208B">
      <w:pPr>
        <w:pStyle w:val="NoSpacing"/>
        <w:rPr>
          <w:rFonts w:cstheme="minorHAnsi"/>
          <w:b/>
        </w:rPr>
      </w:pPr>
      <w:bookmarkStart w:id="0" w:name="_GoBack"/>
      <w:bookmarkEnd w:id="0"/>
      <w:r w:rsidRPr="00752E9F">
        <w:rPr>
          <w:rFonts w:cstheme="minorHAnsi"/>
          <w:b/>
        </w:rPr>
        <w:t>UK Core Education Committee (</w:t>
      </w:r>
      <w:r w:rsidR="000B208B" w:rsidRPr="00752E9F">
        <w:rPr>
          <w:rFonts w:cstheme="minorHAnsi"/>
          <w:b/>
        </w:rPr>
        <w:t>UKCEC</w:t>
      </w:r>
      <w:r w:rsidRPr="00752E9F">
        <w:rPr>
          <w:rFonts w:cstheme="minorHAnsi"/>
          <w:b/>
        </w:rPr>
        <w:t>)</w:t>
      </w:r>
    </w:p>
    <w:p w:rsidR="000B208B" w:rsidRPr="00752E9F" w:rsidRDefault="00983461" w:rsidP="000B208B">
      <w:pPr>
        <w:pStyle w:val="NoSpacing"/>
        <w:rPr>
          <w:rFonts w:cstheme="minorHAnsi"/>
          <w:b/>
        </w:rPr>
      </w:pPr>
      <w:r>
        <w:rPr>
          <w:rFonts w:cstheme="minorHAnsi"/>
          <w:b/>
        </w:rPr>
        <w:t>April 29</w:t>
      </w:r>
      <w:r w:rsidR="001D12D9">
        <w:rPr>
          <w:rFonts w:cstheme="minorHAnsi"/>
          <w:b/>
        </w:rPr>
        <w:t>, 2013</w:t>
      </w:r>
    </w:p>
    <w:p w:rsidR="000B208B" w:rsidRDefault="00215E88" w:rsidP="000B208B">
      <w:pPr>
        <w:pStyle w:val="NoSpacing"/>
        <w:rPr>
          <w:rFonts w:cstheme="minorHAnsi"/>
          <w:b/>
        </w:rPr>
      </w:pPr>
      <w:r>
        <w:rPr>
          <w:rFonts w:cstheme="minorHAnsi"/>
          <w:b/>
        </w:rPr>
        <w:t>Keeneland Room, WT Young Library</w:t>
      </w:r>
      <w:r w:rsidR="000B208B" w:rsidRPr="00752E9F">
        <w:rPr>
          <w:rFonts w:cstheme="minorHAnsi"/>
          <w:b/>
        </w:rPr>
        <w:t xml:space="preserve">, </w:t>
      </w:r>
      <w:r>
        <w:rPr>
          <w:rFonts w:cstheme="minorHAnsi"/>
          <w:b/>
        </w:rPr>
        <w:t>2</w:t>
      </w:r>
      <w:r w:rsidR="000B208B" w:rsidRPr="00752E9F">
        <w:rPr>
          <w:rFonts w:cstheme="minorHAnsi"/>
          <w:b/>
        </w:rPr>
        <w:t>:00-</w:t>
      </w:r>
      <w:r>
        <w:rPr>
          <w:rFonts w:cstheme="minorHAnsi"/>
          <w:b/>
        </w:rPr>
        <w:t>4</w:t>
      </w:r>
      <w:r w:rsidR="000B208B" w:rsidRPr="00752E9F">
        <w:rPr>
          <w:rFonts w:cstheme="minorHAnsi"/>
          <w:b/>
        </w:rPr>
        <w:t xml:space="preserve">:00 </w:t>
      </w:r>
      <w:r>
        <w:rPr>
          <w:rFonts w:cstheme="minorHAnsi"/>
          <w:b/>
        </w:rPr>
        <w:t>pm</w:t>
      </w:r>
    </w:p>
    <w:p w:rsidR="00DB7CD0" w:rsidRPr="00AB7D28" w:rsidRDefault="00DB7CD0" w:rsidP="000B208B">
      <w:pPr>
        <w:pStyle w:val="NoSpacing"/>
        <w:rPr>
          <w:rFonts w:cstheme="minorHAnsi"/>
          <w:b/>
        </w:rPr>
      </w:pPr>
    </w:p>
    <w:p w:rsidR="003B6261" w:rsidRDefault="000B208B" w:rsidP="00752E9F">
      <w:pPr>
        <w:pStyle w:val="NoSpacing"/>
        <w:tabs>
          <w:tab w:val="left" w:pos="360"/>
        </w:tabs>
        <w:rPr>
          <w:rFonts w:cstheme="minorHAnsi"/>
          <w:b/>
          <w:sz w:val="20"/>
          <w:szCs w:val="20"/>
        </w:rPr>
      </w:pPr>
      <w:r>
        <w:rPr>
          <w:rFonts w:cstheme="minorHAnsi"/>
          <w:b/>
          <w:sz w:val="20"/>
          <w:szCs w:val="20"/>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212"/>
        <w:gridCol w:w="2212"/>
        <w:gridCol w:w="2212"/>
      </w:tblGrid>
      <w:tr w:rsidR="00480B8C" w:rsidRPr="003B6261" w:rsidTr="0078683F">
        <w:trPr>
          <w:jc w:val="center"/>
        </w:trPr>
        <w:tc>
          <w:tcPr>
            <w:tcW w:w="2266"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Members Present:</w:t>
            </w:r>
          </w:p>
        </w:tc>
        <w:tc>
          <w:tcPr>
            <w:tcW w:w="2212" w:type="dxa"/>
          </w:tcPr>
          <w:p w:rsidR="00480B8C" w:rsidRPr="003B6261" w:rsidRDefault="00480B8C" w:rsidP="00752E9F">
            <w:pPr>
              <w:pStyle w:val="NoSpacing"/>
              <w:tabs>
                <w:tab w:val="left" w:pos="360"/>
              </w:tabs>
              <w:rPr>
                <w:rFonts w:cstheme="minorHAnsi"/>
                <w:b/>
                <w:sz w:val="20"/>
                <w:szCs w:val="20"/>
              </w:rPr>
            </w:pP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Ex Officios Present:</w:t>
            </w:r>
          </w:p>
        </w:tc>
        <w:tc>
          <w:tcPr>
            <w:tcW w:w="2212" w:type="dxa"/>
          </w:tcPr>
          <w:p w:rsidR="00480B8C" w:rsidRPr="003B6261" w:rsidRDefault="00480B8C" w:rsidP="00752E9F">
            <w:pPr>
              <w:pStyle w:val="NoSpacing"/>
              <w:tabs>
                <w:tab w:val="left" w:pos="360"/>
              </w:tabs>
              <w:rPr>
                <w:rFonts w:cstheme="minorHAnsi"/>
                <w:b/>
                <w:sz w:val="20"/>
                <w:szCs w:val="20"/>
              </w:rPr>
            </w:pPr>
            <w:r w:rsidRPr="003B6261">
              <w:rPr>
                <w:rFonts w:cstheme="minorHAnsi"/>
                <w:b/>
                <w:sz w:val="20"/>
                <w:szCs w:val="20"/>
              </w:rPr>
              <w:t>Guests Present:</w:t>
            </w:r>
          </w:p>
        </w:tc>
      </w:tr>
      <w:tr w:rsidR="000E35EE" w:rsidRPr="003B6261" w:rsidTr="0078683F">
        <w:trPr>
          <w:jc w:val="center"/>
        </w:trPr>
        <w:tc>
          <w:tcPr>
            <w:tcW w:w="2266" w:type="dxa"/>
          </w:tcPr>
          <w:p w:rsidR="000E35EE" w:rsidRPr="003B6261" w:rsidRDefault="00A74CD8" w:rsidP="005F16B8">
            <w:pPr>
              <w:pStyle w:val="NoSpacing"/>
              <w:tabs>
                <w:tab w:val="left" w:pos="360"/>
              </w:tabs>
              <w:rPr>
                <w:rFonts w:cstheme="minorHAnsi"/>
                <w:sz w:val="20"/>
                <w:szCs w:val="20"/>
              </w:rPr>
            </w:pPr>
            <w:r>
              <w:rPr>
                <w:rFonts w:cstheme="minorHAnsi"/>
                <w:sz w:val="20"/>
                <w:szCs w:val="20"/>
              </w:rPr>
              <w:t>Jonathan Allison</w:t>
            </w:r>
          </w:p>
        </w:tc>
        <w:tc>
          <w:tcPr>
            <w:tcW w:w="2212" w:type="dxa"/>
          </w:tcPr>
          <w:p w:rsidR="000E35EE" w:rsidRPr="003B6261" w:rsidRDefault="006F77F0" w:rsidP="00760280">
            <w:pPr>
              <w:pStyle w:val="NoSpacing"/>
              <w:tabs>
                <w:tab w:val="left" w:pos="360"/>
              </w:tabs>
              <w:rPr>
                <w:rFonts w:cstheme="minorHAnsi"/>
                <w:sz w:val="20"/>
                <w:szCs w:val="20"/>
              </w:rPr>
            </w:pPr>
            <w:r>
              <w:rPr>
                <w:rFonts w:cstheme="minorHAnsi"/>
                <w:sz w:val="20"/>
                <w:szCs w:val="20"/>
              </w:rPr>
              <w:t>Patty Cook</w:t>
            </w:r>
          </w:p>
        </w:tc>
        <w:tc>
          <w:tcPr>
            <w:tcW w:w="2212" w:type="dxa"/>
          </w:tcPr>
          <w:p w:rsidR="000E35EE" w:rsidRPr="003B6261" w:rsidRDefault="00A74CD8" w:rsidP="00752E9F">
            <w:pPr>
              <w:pStyle w:val="NoSpacing"/>
              <w:tabs>
                <w:tab w:val="left" w:pos="360"/>
              </w:tabs>
              <w:rPr>
                <w:rFonts w:cstheme="minorHAnsi"/>
                <w:sz w:val="20"/>
                <w:szCs w:val="20"/>
              </w:rPr>
            </w:pPr>
            <w:r>
              <w:rPr>
                <w:rFonts w:cstheme="minorHAnsi"/>
                <w:sz w:val="20"/>
                <w:szCs w:val="20"/>
              </w:rPr>
              <w:t>Mike Shanks</w:t>
            </w:r>
          </w:p>
        </w:tc>
        <w:tc>
          <w:tcPr>
            <w:tcW w:w="2212" w:type="dxa"/>
          </w:tcPr>
          <w:p w:rsidR="000E35EE" w:rsidRPr="003B6261" w:rsidRDefault="00A74CD8" w:rsidP="00752E9F">
            <w:pPr>
              <w:pStyle w:val="NoSpacing"/>
              <w:tabs>
                <w:tab w:val="left" w:pos="360"/>
              </w:tabs>
              <w:rPr>
                <w:rFonts w:cstheme="minorHAnsi"/>
                <w:sz w:val="20"/>
                <w:szCs w:val="20"/>
              </w:rPr>
            </w:pPr>
            <w:r>
              <w:rPr>
                <w:rFonts w:cstheme="minorHAnsi"/>
                <w:sz w:val="20"/>
                <w:szCs w:val="20"/>
              </w:rPr>
              <w:t>Susan Carvalho</w:t>
            </w:r>
          </w:p>
        </w:tc>
      </w:tr>
      <w:tr w:rsidR="006F77F0" w:rsidRPr="003B6261" w:rsidTr="0078683F">
        <w:trPr>
          <w:jc w:val="center"/>
        </w:trPr>
        <w:tc>
          <w:tcPr>
            <w:tcW w:w="2266" w:type="dxa"/>
          </w:tcPr>
          <w:p w:rsidR="006F77F0" w:rsidRPr="003B6261" w:rsidRDefault="006F77F0" w:rsidP="00614164">
            <w:pPr>
              <w:pStyle w:val="NoSpacing"/>
              <w:tabs>
                <w:tab w:val="left" w:pos="360"/>
              </w:tabs>
              <w:rPr>
                <w:rFonts w:cstheme="minorHAnsi"/>
                <w:sz w:val="20"/>
                <w:szCs w:val="20"/>
              </w:rPr>
            </w:pPr>
            <w:r w:rsidRPr="003B6261">
              <w:rPr>
                <w:rFonts w:cstheme="minorHAnsi"/>
                <w:sz w:val="20"/>
                <w:szCs w:val="20"/>
              </w:rPr>
              <w:t>Ruth Beattie</w:t>
            </w:r>
          </w:p>
        </w:tc>
        <w:tc>
          <w:tcPr>
            <w:tcW w:w="2212" w:type="dxa"/>
          </w:tcPr>
          <w:p w:rsidR="006F77F0" w:rsidRPr="003B6261" w:rsidRDefault="006F77F0" w:rsidP="001F0B60">
            <w:pPr>
              <w:pStyle w:val="NoSpacing"/>
              <w:tabs>
                <w:tab w:val="left" w:pos="360"/>
              </w:tabs>
              <w:rPr>
                <w:rFonts w:cstheme="minorHAnsi"/>
                <w:sz w:val="20"/>
                <w:szCs w:val="20"/>
              </w:rPr>
            </w:pPr>
            <w:r>
              <w:rPr>
                <w:rFonts w:cstheme="minorHAnsi"/>
                <w:sz w:val="20"/>
                <w:szCs w:val="20"/>
              </w:rPr>
              <w:t>Nancy Jones</w:t>
            </w:r>
          </w:p>
        </w:tc>
        <w:tc>
          <w:tcPr>
            <w:tcW w:w="2212" w:type="dxa"/>
          </w:tcPr>
          <w:p w:rsidR="006F77F0" w:rsidRPr="003B6261" w:rsidRDefault="006F77F0" w:rsidP="00752E9F">
            <w:pPr>
              <w:pStyle w:val="NoSpacing"/>
              <w:tabs>
                <w:tab w:val="left" w:pos="360"/>
              </w:tabs>
              <w:rPr>
                <w:rFonts w:cstheme="minorHAnsi"/>
                <w:sz w:val="20"/>
                <w:szCs w:val="20"/>
              </w:rPr>
            </w:pPr>
          </w:p>
        </w:tc>
        <w:tc>
          <w:tcPr>
            <w:tcW w:w="2212" w:type="dxa"/>
          </w:tcPr>
          <w:p w:rsidR="006F77F0" w:rsidRPr="003B6261" w:rsidRDefault="006F77F0" w:rsidP="00752E9F">
            <w:pPr>
              <w:pStyle w:val="NoSpacing"/>
              <w:tabs>
                <w:tab w:val="left" w:pos="360"/>
              </w:tabs>
              <w:rPr>
                <w:rFonts w:cstheme="minorHAnsi"/>
                <w:sz w:val="20"/>
                <w:szCs w:val="20"/>
              </w:rPr>
            </w:pPr>
            <w:r>
              <w:rPr>
                <w:rFonts w:cstheme="minorHAnsi"/>
                <w:sz w:val="20"/>
                <w:szCs w:val="20"/>
              </w:rPr>
              <w:t>Chris Thuringer</w:t>
            </w:r>
          </w:p>
        </w:tc>
      </w:tr>
      <w:tr w:rsidR="006F77F0" w:rsidRPr="003B6261" w:rsidTr="0078683F">
        <w:trPr>
          <w:jc w:val="center"/>
        </w:trPr>
        <w:tc>
          <w:tcPr>
            <w:tcW w:w="2266" w:type="dxa"/>
          </w:tcPr>
          <w:p w:rsidR="006F77F0" w:rsidRPr="003B6261" w:rsidRDefault="006F77F0" w:rsidP="00614164">
            <w:pPr>
              <w:pStyle w:val="NoSpacing"/>
              <w:tabs>
                <w:tab w:val="left" w:pos="360"/>
              </w:tabs>
              <w:rPr>
                <w:rFonts w:cstheme="minorHAnsi"/>
                <w:sz w:val="20"/>
                <w:szCs w:val="20"/>
              </w:rPr>
            </w:pPr>
            <w:r>
              <w:rPr>
                <w:rFonts w:cstheme="minorHAnsi"/>
                <w:sz w:val="20"/>
                <w:szCs w:val="20"/>
              </w:rPr>
              <w:t>Heather Bush</w:t>
            </w:r>
          </w:p>
        </w:tc>
        <w:tc>
          <w:tcPr>
            <w:tcW w:w="2212" w:type="dxa"/>
          </w:tcPr>
          <w:p w:rsidR="006F77F0" w:rsidRDefault="006F77F0" w:rsidP="001F0B60">
            <w:pPr>
              <w:pStyle w:val="NoSpacing"/>
              <w:tabs>
                <w:tab w:val="left" w:pos="360"/>
              </w:tabs>
              <w:rPr>
                <w:rFonts w:cstheme="minorHAnsi"/>
                <w:sz w:val="20"/>
                <w:szCs w:val="20"/>
              </w:rPr>
            </w:pPr>
            <w:r>
              <w:rPr>
                <w:rFonts w:cstheme="minorHAnsi"/>
                <w:sz w:val="20"/>
                <w:szCs w:val="20"/>
              </w:rPr>
              <w:t>Juliana McDonald</w:t>
            </w:r>
          </w:p>
        </w:tc>
        <w:tc>
          <w:tcPr>
            <w:tcW w:w="2212" w:type="dxa"/>
          </w:tcPr>
          <w:p w:rsidR="006F77F0" w:rsidRPr="003B6261" w:rsidRDefault="006F77F0" w:rsidP="00752E9F">
            <w:pPr>
              <w:pStyle w:val="NoSpacing"/>
              <w:tabs>
                <w:tab w:val="left" w:pos="360"/>
              </w:tabs>
              <w:rPr>
                <w:rFonts w:cstheme="minorHAnsi"/>
                <w:sz w:val="20"/>
                <w:szCs w:val="20"/>
              </w:rPr>
            </w:pPr>
          </w:p>
        </w:tc>
        <w:tc>
          <w:tcPr>
            <w:tcW w:w="2212" w:type="dxa"/>
          </w:tcPr>
          <w:p w:rsidR="006F77F0" w:rsidRPr="003B6261" w:rsidRDefault="006F77F0" w:rsidP="007C0F9D">
            <w:pPr>
              <w:pStyle w:val="NoSpacing"/>
              <w:tabs>
                <w:tab w:val="left" w:pos="360"/>
              </w:tabs>
              <w:rPr>
                <w:rFonts w:cstheme="minorHAnsi"/>
                <w:sz w:val="20"/>
                <w:szCs w:val="20"/>
              </w:rPr>
            </w:pPr>
          </w:p>
        </w:tc>
      </w:tr>
      <w:tr w:rsidR="006F77F0" w:rsidRPr="003B6261" w:rsidTr="0078683F">
        <w:trPr>
          <w:jc w:val="center"/>
        </w:trPr>
        <w:tc>
          <w:tcPr>
            <w:tcW w:w="2266" w:type="dxa"/>
          </w:tcPr>
          <w:p w:rsidR="006F77F0" w:rsidRDefault="006F77F0" w:rsidP="002F5BA8">
            <w:pPr>
              <w:pStyle w:val="NoSpacing"/>
              <w:tabs>
                <w:tab w:val="left" w:pos="360"/>
              </w:tabs>
              <w:rPr>
                <w:rFonts w:cstheme="minorHAnsi"/>
                <w:sz w:val="20"/>
                <w:szCs w:val="20"/>
              </w:rPr>
            </w:pPr>
          </w:p>
        </w:tc>
        <w:tc>
          <w:tcPr>
            <w:tcW w:w="2212" w:type="dxa"/>
          </w:tcPr>
          <w:p w:rsidR="006F77F0" w:rsidRPr="003B6261" w:rsidRDefault="006F77F0" w:rsidP="00752E9F">
            <w:pPr>
              <w:pStyle w:val="NoSpacing"/>
              <w:tabs>
                <w:tab w:val="left" w:pos="360"/>
              </w:tabs>
              <w:rPr>
                <w:rFonts w:cstheme="minorHAnsi"/>
                <w:sz w:val="20"/>
                <w:szCs w:val="20"/>
              </w:rPr>
            </w:pPr>
          </w:p>
        </w:tc>
        <w:tc>
          <w:tcPr>
            <w:tcW w:w="2212" w:type="dxa"/>
          </w:tcPr>
          <w:p w:rsidR="006F77F0" w:rsidRPr="003B6261" w:rsidRDefault="006F77F0" w:rsidP="00752E9F">
            <w:pPr>
              <w:pStyle w:val="NoSpacing"/>
              <w:tabs>
                <w:tab w:val="left" w:pos="360"/>
              </w:tabs>
              <w:rPr>
                <w:rFonts w:cstheme="minorHAnsi"/>
                <w:sz w:val="20"/>
                <w:szCs w:val="20"/>
              </w:rPr>
            </w:pPr>
          </w:p>
        </w:tc>
        <w:tc>
          <w:tcPr>
            <w:tcW w:w="2212" w:type="dxa"/>
          </w:tcPr>
          <w:p w:rsidR="006F77F0" w:rsidRPr="003B6261" w:rsidRDefault="006F77F0" w:rsidP="007C0F9D">
            <w:pPr>
              <w:pStyle w:val="NoSpacing"/>
              <w:tabs>
                <w:tab w:val="left" w:pos="360"/>
              </w:tabs>
              <w:rPr>
                <w:rFonts w:cstheme="minorHAnsi"/>
                <w:sz w:val="20"/>
                <w:szCs w:val="20"/>
              </w:rPr>
            </w:pPr>
          </w:p>
        </w:tc>
      </w:tr>
    </w:tbl>
    <w:p w:rsidR="00480B8C" w:rsidRPr="000F0935" w:rsidRDefault="00215E88" w:rsidP="000F0935">
      <w:pPr>
        <w:pStyle w:val="NoSpacing"/>
        <w:tabs>
          <w:tab w:val="left" w:pos="360"/>
        </w:tabs>
        <w:rPr>
          <w:rFonts w:cstheme="minorHAnsi"/>
          <w:sz w:val="20"/>
          <w:szCs w:val="20"/>
        </w:rPr>
      </w:pPr>
      <w:r>
        <w:rPr>
          <w:rFonts w:cstheme="minorHAnsi"/>
          <w:sz w:val="20"/>
          <w:szCs w:val="20"/>
        </w:rPr>
        <w:tab/>
      </w:r>
      <w:r w:rsidR="00F155E2">
        <w:rPr>
          <w:rFonts w:cstheme="minorHAnsi"/>
          <w:sz w:val="20"/>
          <w:szCs w:val="20"/>
        </w:rPr>
        <w:t xml:space="preserve"> </w:t>
      </w:r>
    </w:p>
    <w:p w:rsidR="00F85471" w:rsidRDefault="00F85471" w:rsidP="00F85471">
      <w:pPr>
        <w:pStyle w:val="NoSpacing"/>
        <w:ind w:left="720"/>
        <w:rPr>
          <w:rFonts w:cstheme="minorHAnsi"/>
          <w:sz w:val="20"/>
          <w:szCs w:val="20"/>
          <w:u w:val="single"/>
        </w:rPr>
      </w:pPr>
    </w:p>
    <w:p w:rsidR="005F5A35" w:rsidRDefault="00A74CD8" w:rsidP="003B6261">
      <w:pPr>
        <w:pStyle w:val="NoSpacing"/>
        <w:numPr>
          <w:ilvl w:val="0"/>
          <w:numId w:val="7"/>
        </w:numPr>
        <w:rPr>
          <w:rFonts w:cstheme="minorHAnsi"/>
          <w:sz w:val="20"/>
          <w:szCs w:val="20"/>
          <w:u w:val="single"/>
        </w:rPr>
      </w:pPr>
      <w:r>
        <w:rPr>
          <w:rFonts w:cstheme="minorHAnsi"/>
          <w:sz w:val="20"/>
          <w:szCs w:val="20"/>
          <w:u w:val="single"/>
        </w:rPr>
        <w:t>International Course Transfer – Discussion with Dr. Susan Carvalho</w:t>
      </w:r>
    </w:p>
    <w:p w:rsidR="00B02F79" w:rsidRDefault="00A74CD8" w:rsidP="006F77F0">
      <w:pPr>
        <w:pStyle w:val="NoSpacing"/>
        <w:ind w:left="720"/>
        <w:rPr>
          <w:rFonts w:cstheme="minorHAnsi"/>
          <w:sz w:val="20"/>
          <w:szCs w:val="20"/>
        </w:rPr>
      </w:pPr>
      <w:r w:rsidRPr="00D04731">
        <w:rPr>
          <w:rFonts w:cstheme="minorHAnsi"/>
          <w:sz w:val="20"/>
          <w:szCs w:val="20"/>
        </w:rPr>
        <w:t>Guest Dr. Susan Carvalho</w:t>
      </w:r>
      <w:r>
        <w:rPr>
          <w:rFonts w:cstheme="minorHAnsi"/>
          <w:sz w:val="20"/>
          <w:szCs w:val="20"/>
        </w:rPr>
        <w:t>, Associate Provost for International Programs, was present to</w:t>
      </w:r>
      <w:r w:rsidR="00481088">
        <w:rPr>
          <w:rFonts w:cstheme="minorHAnsi"/>
          <w:sz w:val="20"/>
          <w:szCs w:val="20"/>
        </w:rPr>
        <w:t xml:space="preserve"> follow up on the discussion held with the UKCEC on August 14, 2012 </w:t>
      </w:r>
      <w:r w:rsidR="006F77F0">
        <w:rPr>
          <w:rFonts w:cstheme="minorHAnsi"/>
          <w:sz w:val="20"/>
          <w:szCs w:val="20"/>
        </w:rPr>
        <w:t xml:space="preserve">and April 15, 2013 </w:t>
      </w:r>
      <w:r w:rsidR="00481088">
        <w:rPr>
          <w:rFonts w:cstheme="minorHAnsi"/>
          <w:sz w:val="20"/>
          <w:szCs w:val="20"/>
        </w:rPr>
        <w:t xml:space="preserve">regarding course transfers for international students.  </w:t>
      </w:r>
    </w:p>
    <w:p w:rsidR="006F77F0" w:rsidRDefault="002971E0" w:rsidP="006F77F0">
      <w:pPr>
        <w:pStyle w:val="NoSpacing"/>
        <w:ind w:left="720"/>
        <w:rPr>
          <w:rFonts w:cstheme="minorHAnsi"/>
          <w:sz w:val="20"/>
          <w:szCs w:val="20"/>
        </w:rPr>
      </w:pPr>
      <w:r>
        <w:rPr>
          <w:rFonts w:cstheme="minorHAnsi"/>
          <w:sz w:val="20"/>
          <w:szCs w:val="20"/>
        </w:rPr>
        <w:t>Dr. Carvalho would like to see UK develop a policy for international students who are not part of a 2+2 program, similar to the GETA agreement for in-state transfers.  It would be helpful if courses for international students were equated to more broad areas, like the five areas used for GETA</w:t>
      </w:r>
      <w:r w:rsidR="008475BD">
        <w:rPr>
          <w:rFonts w:cstheme="minorHAnsi"/>
          <w:sz w:val="20"/>
          <w:szCs w:val="20"/>
        </w:rPr>
        <w:t xml:space="preserve"> (Communications, Arts and Humanities</w:t>
      </w:r>
      <w:r>
        <w:rPr>
          <w:rFonts w:cstheme="minorHAnsi"/>
          <w:sz w:val="20"/>
          <w:szCs w:val="20"/>
        </w:rPr>
        <w:t>,</w:t>
      </w:r>
      <w:r w:rsidR="008475BD">
        <w:rPr>
          <w:rFonts w:cstheme="minorHAnsi"/>
          <w:sz w:val="20"/>
          <w:szCs w:val="20"/>
        </w:rPr>
        <w:t xml:space="preserve"> Social and Behavioral Sciences, Natural Sciences, Quantitative Reasoning)</w:t>
      </w:r>
      <w:r>
        <w:rPr>
          <w:rFonts w:cstheme="minorHAnsi"/>
          <w:sz w:val="20"/>
          <w:szCs w:val="20"/>
        </w:rPr>
        <w:t xml:space="preserve"> instead of the ten individual UK Core areas.</w:t>
      </w:r>
      <w:r w:rsidR="008475BD">
        <w:rPr>
          <w:rFonts w:cstheme="minorHAnsi"/>
          <w:sz w:val="20"/>
          <w:szCs w:val="20"/>
        </w:rPr>
        <w:t xml:space="preserve">  Some UKCEC members raised concerns regarding this type of policy; the universities in a 2+2 program have provided UK with certain course information that we probably will not be able to get from all international schools.</w:t>
      </w:r>
      <w:r w:rsidR="00BF7F0F">
        <w:rPr>
          <w:rFonts w:cstheme="minorHAnsi"/>
          <w:sz w:val="20"/>
          <w:szCs w:val="20"/>
        </w:rPr>
        <w:t xml:space="preserve">  Since this necessary information may not always be obtainable, some of the UKCEC feels uncomfortable granting this type of blanket approval, which may lower Core standards and allow drift.</w:t>
      </w:r>
    </w:p>
    <w:p w:rsidR="006F77F0" w:rsidRDefault="006F77F0" w:rsidP="006F77F0">
      <w:pPr>
        <w:pStyle w:val="NoSpacing"/>
        <w:ind w:left="720"/>
        <w:rPr>
          <w:rFonts w:cstheme="minorHAnsi"/>
          <w:sz w:val="20"/>
          <w:szCs w:val="20"/>
        </w:rPr>
      </w:pPr>
    </w:p>
    <w:p w:rsidR="00884048" w:rsidRDefault="008475BD" w:rsidP="006F77F0">
      <w:pPr>
        <w:pStyle w:val="NoSpacing"/>
        <w:ind w:left="720"/>
        <w:rPr>
          <w:rFonts w:cstheme="minorHAnsi"/>
          <w:sz w:val="20"/>
          <w:szCs w:val="20"/>
        </w:rPr>
      </w:pPr>
      <w:r>
        <w:rPr>
          <w:rFonts w:cstheme="minorHAnsi"/>
          <w:sz w:val="20"/>
          <w:szCs w:val="20"/>
        </w:rPr>
        <w:t>Dr. Ca</w:t>
      </w:r>
      <w:r w:rsidR="00C5286D">
        <w:rPr>
          <w:rFonts w:cstheme="minorHAnsi"/>
          <w:sz w:val="20"/>
          <w:szCs w:val="20"/>
        </w:rPr>
        <w:t>rvalho explained the problems that arise from not having a definitive</w:t>
      </w:r>
      <w:r>
        <w:rPr>
          <w:rFonts w:cstheme="minorHAnsi"/>
          <w:sz w:val="20"/>
          <w:szCs w:val="20"/>
        </w:rPr>
        <w:t xml:space="preserve"> policy: everyone has different ideas of what the policy should be and what limits should be set; international students are not told before they transfer and enroll at UK which of their courses will transfer; international students could enroll in US schools that have a higher rank than UK and more courses may equate there; some of our peer institutions have an international transfer policy similar to what is being suggested.  </w:t>
      </w:r>
      <w:r w:rsidR="00884048">
        <w:rPr>
          <w:rFonts w:cstheme="minorHAnsi"/>
          <w:sz w:val="20"/>
          <w:szCs w:val="20"/>
        </w:rPr>
        <w:t>The UKCEC questioned the reasoning behind the peer institutions’ decisions to enact this type of policy, and also if it serves UK’s interests to have these students come here.  Dr. Carvalho argued that it benefits both the university and UK students to have international students on campus.</w:t>
      </w:r>
    </w:p>
    <w:p w:rsidR="00884048" w:rsidRDefault="00884048" w:rsidP="006F77F0">
      <w:pPr>
        <w:pStyle w:val="NoSpacing"/>
        <w:ind w:left="720"/>
        <w:rPr>
          <w:rFonts w:cstheme="minorHAnsi"/>
          <w:sz w:val="20"/>
          <w:szCs w:val="20"/>
        </w:rPr>
      </w:pPr>
    </w:p>
    <w:p w:rsidR="00F942F1" w:rsidRDefault="00884048" w:rsidP="0066231D">
      <w:pPr>
        <w:pStyle w:val="NoSpacing"/>
        <w:ind w:left="720"/>
        <w:rPr>
          <w:rFonts w:cstheme="minorHAnsi"/>
          <w:sz w:val="20"/>
          <w:szCs w:val="20"/>
        </w:rPr>
      </w:pPr>
      <w:r>
        <w:rPr>
          <w:rFonts w:cstheme="minorHAnsi"/>
          <w:sz w:val="20"/>
          <w:szCs w:val="20"/>
        </w:rPr>
        <w:t xml:space="preserve">The UKCEC </w:t>
      </w:r>
      <w:r w:rsidR="00BF7F0F">
        <w:rPr>
          <w:rFonts w:cstheme="minorHAnsi"/>
          <w:sz w:val="20"/>
          <w:szCs w:val="20"/>
        </w:rPr>
        <w:t>was undecided regarding this policy and did not reach a unanimous agreement.  However, most members felt</w:t>
      </w:r>
      <w:r>
        <w:rPr>
          <w:rFonts w:cstheme="minorHAnsi"/>
          <w:sz w:val="20"/>
          <w:szCs w:val="20"/>
        </w:rPr>
        <w:t xml:space="preserve"> that this conversation should be held somewhere in the university community beyond this committee (the 2+2 agreements weren’t made by the UKCEC, for example).   The statement was also made that UK should be fair to the students who began their undergraduate studies here and have done the most work.  </w:t>
      </w:r>
    </w:p>
    <w:p w:rsidR="0066231D" w:rsidRPr="00F942F1" w:rsidRDefault="0066231D" w:rsidP="0066231D">
      <w:pPr>
        <w:pStyle w:val="NoSpacing"/>
        <w:ind w:left="720"/>
        <w:rPr>
          <w:rFonts w:cstheme="minorHAnsi"/>
          <w:sz w:val="20"/>
          <w:szCs w:val="20"/>
        </w:rPr>
      </w:pPr>
    </w:p>
    <w:p w:rsidR="004F61D8" w:rsidRDefault="004F61D8" w:rsidP="004F61D8">
      <w:pPr>
        <w:pStyle w:val="NoSpacing"/>
        <w:ind w:left="720"/>
        <w:rPr>
          <w:rFonts w:cstheme="minorHAnsi"/>
          <w:sz w:val="20"/>
          <w:szCs w:val="20"/>
        </w:rPr>
      </w:pPr>
      <w:r>
        <w:rPr>
          <w:rFonts w:cstheme="minorHAnsi"/>
          <w:sz w:val="20"/>
          <w:szCs w:val="20"/>
        </w:rPr>
        <w:t>For the 2+2 agreement with Shanghai University that Dr. Carvalho brought to the UKCEC on April 15, the committee agree</w:t>
      </w:r>
      <w:r w:rsidR="0066231D">
        <w:rPr>
          <w:rFonts w:cstheme="minorHAnsi"/>
          <w:sz w:val="20"/>
          <w:szCs w:val="20"/>
        </w:rPr>
        <w:t>d</w:t>
      </w:r>
      <w:r>
        <w:rPr>
          <w:rFonts w:cstheme="minorHAnsi"/>
          <w:sz w:val="20"/>
          <w:szCs w:val="20"/>
        </w:rPr>
        <w:t xml:space="preserve"> to allow 27 hours of the students’ general education coursework to map to 9 areas of the UK Core (excluding US Citizenship, which those students would complete at UK). </w:t>
      </w:r>
    </w:p>
    <w:p w:rsidR="008475BD" w:rsidRDefault="008475BD" w:rsidP="006F77F0">
      <w:pPr>
        <w:pStyle w:val="NoSpacing"/>
        <w:ind w:left="720"/>
        <w:rPr>
          <w:rFonts w:cstheme="minorHAnsi"/>
          <w:sz w:val="20"/>
          <w:szCs w:val="20"/>
        </w:rPr>
      </w:pPr>
    </w:p>
    <w:p w:rsidR="004F61D8" w:rsidRDefault="004F61D8" w:rsidP="006F77F0">
      <w:pPr>
        <w:pStyle w:val="NoSpacing"/>
        <w:ind w:left="720"/>
        <w:rPr>
          <w:rFonts w:cstheme="minorHAnsi"/>
          <w:sz w:val="20"/>
          <w:szCs w:val="20"/>
        </w:rPr>
      </w:pPr>
      <w:r>
        <w:rPr>
          <w:rFonts w:cstheme="minorHAnsi"/>
          <w:sz w:val="20"/>
          <w:szCs w:val="20"/>
        </w:rPr>
        <w:t xml:space="preserve">For any other 2+2 agreement, the UKCEC would like to see evidence </w:t>
      </w:r>
      <w:r w:rsidR="0066231D">
        <w:rPr>
          <w:rFonts w:cstheme="minorHAnsi"/>
          <w:sz w:val="20"/>
          <w:szCs w:val="20"/>
        </w:rPr>
        <w:t>(</w:t>
      </w:r>
      <w:r>
        <w:rPr>
          <w:rFonts w:cstheme="minorHAnsi"/>
          <w:sz w:val="20"/>
          <w:szCs w:val="20"/>
        </w:rPr>
        <w:t>through transcripts</w:t>
      </w:r>
      <w:r w:rsidR="0066231D">
        <w:rPr>
          <w:rFonts w:cstheme="minorHAnsi"/>
          <w:sz w:val="20"/>
          <w:szCs w:val="20"/>
        </w:rPr>
        <w:t xml:space="preserve"> and syllabi)</w:t>
      </w:r>
      <w:r>
        <w:rPr>
          <w:rFonts w:cstheme="minorHAnsi"/>
          <w:sz w:val="20"/>
          <w:szCs w:val="20"/>
        </w:rPr>
        <w:t xml:space="preserve"> that the international general education curriculum is similar to UK’</w:t>
      </w:r>
      <w:r w:rsidR="0066231D">
        <w:rPr>
          <w:rFonts w:cstheme="minorHAnsi"/>
          <w:sz w:val="20"/>
          <w:szCs w:val="20"/>
        </w:rPr>
        <w:t>s.  The committee discussed the</w:t>
      </w:r>
      <w:r>
        <w:rPr>
          <w:rFonts w:cstheme="minorHAnsi"/>
          <w:sz w:val="20"/>
          <w:szCs w:val="20"/>
        </w:rPr>
        <w:t xml:space="preserve"> possib</w:t>
      </w:r>
      <w:r w:rsidR="0066231D">
        <w:rPr>
          <w:rFonts w:cstheme="minorHAnsi"/>
          <w:sz w:val="20"/>
          <w:szCs w:val="20"/>
        </w:rPr>
        <w:t>i</w:t>
      </w:r>
      <w:r>
        <w:rPr>
          <w:rFonts w:cstheme="minorHAnsi"/>
          <w:sz w:val="20"/>
          <w:szCs w:val="20"/>
        </w:rPr>
        <w:t>l</w:t>
      </w:r>
      <w:r w:rsidR="0066231D">
        <w:rPr>
          <w:rFonts w:cstheme="minorHAnsi"/>
          <w:sz w:val="20"/>
          <w:szCs w:val="20"/>
        </w:rPr>
        <w:t>it</w:t>
      </w:r>
      <w:r>
        <w:rPr>
          <w:rFonts w:cstheme="minorHAnsi"/>
          <w:sz w:val="20"/>
          <w:szCs w:val="20"/>
        </w:rPr>
        <w:t xml:space="preserve">y </w:t>
      </w:r>
      <w:r w:rsidR="0066231D">
        <w:rPr>
          <w:rFonts w:cstheme="minorHAnsi"/>
          <w:sz w:val="20"/>
          <w:szCs w:val="20"/>
        </w:rPr>
        <w:t>of requiring</w:t>
      </w:r>
      <w:r>
        <w:rPr>
          <w:rFonts w:cstheme="minorHAnsi"/>
          <w:sz w:val="20"/>
          <w:szCs w:val="20"/>
        </w:rPr>
        <w:t xml:space="preserve"> International Affairs to obtain UKCEC approval of the international curriculum for students in a 2+2 program.  </w:t>
      </w:r>
      <w:r w:rsidR="0066231D">
        <w:rPr>
          <w:rFonts w:cstheme="minorHAnsi"/>
          <w:sz w:val="20"/>
          <w:szCs w:val="20"/>
        </w:rPr>
        <w:t>Another proposed solution is to just i</w:t>
      </w:r>
      <w:r>
        <w:rPr>
          <w:rFonts w:cstheme="minorHAnsi"/>
          <w:sz w:val="20"/>
          <w:szCs w:val="20"/>
        </w:rPr>
        <w:t xml:space="preserve">nclude language in the 2+2 </w:t>
      </w:r>
      <w:r w:rsidR="0066231D">
        <w:rPr>
          <w:rFonts w:cstheme="minorHAnsi"/>
          <w:sz w:val="20"/>
          <w:szCs w:val="20"/>
        </w:rPr>
        <w:t xml:space="preserve">program approval process stating that the Associate Provost for International Programs will ensure the general education curriculum of the international university is comparable to UK’s. </w:t>
      </w:r>
    </w:p>
    <w:p w:rsidR="0066231D" w:rsidRDefault="0066231D" w:rsidP="0066231D">
      <w:pPr>
        <w:pStyle w:val="NoSpacing"/>
        <w:ind w:left="720"/>
        <w:rPr>
          <w:rFonts w:cstheme="minorHAnsi"/>
          <w:sz w:val="20"/>
          <w:szCs w:val="20"/>
        </w:rPr>
      </w:pPr>
    </w:p>
    <w:p w:rsidR="0066231D" w:rsidRDefault="0066231D" w:rsidP="0066231D">
      <w:pPr>
        <w:pStyle w:val="NoSpacing"/>
        <w:ind w:left="720"/>
        <w:rPr>
          <w:rFonts w:cstheme="minorHAnsi"/>
          <w:sz w:val="20"/>
          <w:szCs w:val="20"/>
        </w:rPr>
      </w:pPr>
      <w:r>
        <w:rPr>
          <w:rFonts w:cstheme="minorHAnsi"/>
          <w:sz w:val="20"/>
          <w:szCs w:val="20"/>
        </w:rPr>
        <w:t>There are plans for a joint UKCEC and UGC meeting this summer, and this conversation will be continued at that meeting.  Before the meeting, the following information will be requested from Dr. Carvalho:</w:t>
      </w:r>
    </w:p>
    <w:p w:rsidR="0066231D" w:rsidRDefault="0066231D" w:rsidP="0066231D">
      <w:pPr>
        <w:pStyle w:val="ListParagraph"/>
        <w:numPr>
          <w:ilvl w:val="0"/>
          <w:numId w:val="20"/>
        </w:numPr>
        <w:rPr>
          <w:rFonts w:cstheme="minorHAnsi"/>
          <w:sz w:val="20"/>
          <w:szCs w:val="20"/>
        </w:rPr>
      </w:pPr>
      <w:r w:rsidRPr="00F942F1">
        <w:rPr>
          <w:rFonts w:cstheme="minorHAnsi"/>
          <w:sz w:val="20"/>
          <w:szCs w:val="20"/>
        </w:rPr>
        <w:t>More information regarding the approval process for 2+2 agreements and where the UKCEC would need to i</w:t>
      </w:r>
      <w:r>
        <w:rPr>
          <w:rFonts w:cstheme="minorHAnsi"/>
          <w:sz w:val="20"/>
          <w:szCs w:val="20"/>
        </w:rPr>
        <w:t>nsert themselves in that process</w:t>
      </w:r>
    </w:p>
    <w:p w:rsidR="0066231D" w:rsidRPr="00F942F1" w:rsidRDefault="0066231D" w:rsidP="0066231D">
      <w:pPr>
        <w:pStyle w:val="ListParagraph"/>
        <w:numPr>
          <w:ilvl w:val="0"/>
          <w:numId w:val="20"/>
        </w:numPr>
        <w:rPr>
          <w:rFonts w:cstheme="minorHAnsi"/>
          <w:sz w:val="20"/>
          <w:szCs w:val="20"/>
        </w:rPr>
      </w:pPr>
      <w:r w:rsidRPr="00F942F1">
        <w:rPr>
          <w:rFonts w:cstheme="minorHAnsi"/>
          <w:sz w:val="20"/>
          <w:szCs w:val="20"/>
        </w:rPr>
        <w:t>More information regarding the type of coursework that’s being taken as general education credit at those universities (transcripts)</w:t>
      </w:r>
    </w:p>
    <w:p w:rsidR="0066231D" w:rsidRPr="0066231D" w:rsidRDefault="0066231D" w:rsidP="0066231D">
      <w:pPr>
        <w:pStyle w:val="ListParagraph"/>
        <w:numPr>
          <w:ilvl w:val="0"/>
          <w:numId w:val="20"/>
        </w:numPr>
        <w:rPr>
          <w:rFonts w:cstheme="minorHAnsi"/>
          <w:sz w:val="20"/>
          <w:szCs w:val="20"/>
        </w:rPr>
      </w:pPr>
      <w:r w:rsidRPr="00F942F1">
        <w:rPr>
          <w:rFonts w:cstheme="minorHAnsi"/>
          <w:sz w:val="20"/>
          <w:szCs w:val="20"/>
        </w:rPr>
        <w:t>Provide existing 2+2 agreements for the UKCEC to review</w:t>
      </w:r>
    </w:p>
    <w:p w:rsidR="004F61D8" w:rsidRDefault="004F61D8" w:rsidP="006F77F0">
      <w:pPr>
        <w:pStyle w:val="NoSpacing"/>
        <w:ind w:left="720"/>
        <w:rPr>
          <w:rFonts w:cstheme="minorHAnsi"/>
          <w:sz w:val="20"/>
          <w:szCs w:val="20"/>
        </w:rPr>
      </w:pPr>
      <w:r>
        <w:rPr>
          <w:rFonts w:cstheme="minorHAnsi"/>
          <w:sz w:val="20"/>
          <w:szCs w:val="20"/>
        </w:rPr>
        <w:t xml:space="preserve">  </w:t>
      </w:r>
    </w:p>
    <w:p w:rsidR="006F77F0" w:rsidRPr="00A74CD8" w:rsidRDefault="006F77F0" w:rsidP="006F77F0">
      <w:pPr>
        <w:pStyle w:val="NoSpacing"/>
        <w:ind w:left="720"/>
        <w:rPr>
          <w:rFonts w:cstheme="minorHAnsi"/>
          <w:sz w:val="20"/>
          <w:szCs w:val="20"/>
        </w:rPr>
      </w:pPr>
      <w:r>
        <w:rPr>
          <w:rFonts w:cstheme="minorHAnsi"/>
          <w:sz w:val="20"/>
          <w:szCs w:val="20"/>
        </w:rPr>
        <w:lastRenderedPageBreak/>
        <w:t>*</w:t>
      </w:r>
      <w:r w:rsidR="00884048">
        <w:rPr>
          <w:rFonts w:cstheme="minorHAnsi"/>
          <w:sz w:val="20"/>
          <w:szCs w:val="20"/>
        </w:rPr>
        <w:t>It was also noted during this discussion that t</w:t>
      </w:r>
      <w:r>
        <w:rPr>
          <w:rFonts w:cstheme="minorHAnsi"/>
          <w:sz w:val="20"/>
          <w:szCs w:val="20"/>
        </w:rPr>
        <w:t>he Exceptions Committee is considering petitions from international students on a regular basis.  Since the UKCEC is not very familiar with the Exceptions Committee (members, operations, etc.) it was decided that there should always be a liaison from the Exceptions Committee to attend UKCEC meetings (currently Mike Shanks).</w:t>
      </w:r>
    </w:p>
    <w:p w:rsidR="00B02F79" w:rsidRDefault="00B02F79" w:rsidP="00B02F79">
      <w:pPr>
        <w:pStyle w:val="NoSpacing"/>
        <w:ind w:left="720"/>
        <w:rPr>
          <w:rFonts w:cstheme="minorHAnsi"/>
          <w:sz w:val="20"/>
          <w:szCs w:val="20"/>
        </w:rPr>
      </w:pPr>
    </w:p>
    <w:p w:rsidR="00B02F79" w:rsidRPr="00B02F79" w:rsidRDefault="00B02F79" w:rsidP="00B02F79">
      <w:pPr>
        <w:pStyle w:val="NoSpacing"/>
        <w:ind w:left="720"/>
        <w:rPr>
          <w:rFonts w:cstheme="minorHAnsi"/>
          <w:sz w:val="20"/>
          <w:szCs w:val="20"/>
        </w:rPr>
      </w:pPr>
    </w:p>
    <w:p w:rsidR="00884048" w:rsidRDefault="00884048" w:rsidP="003B6261">
      <w:pPr>
        <w:pStyle w:val="NoSpacing"/>
        <w:numPr>
          <w:ilvl w:val="0"/>
          <w:numId w:val="7"/>
        </w:numPr>
        <w:rPr>
          <w:rFonts w:cstheme="minorHAnsi"/>
          <w:sz w:val="20"/>
          <w:szCs w:val="20"/>
          <w:u w:val="single"/>
        </w:rPr>
      </w:pPr>
      <w:r>
        <w:rPr>
          <w:rFonts w:cstheme="minorHAnsi"/>
          <w:sz w:val="20"/>
          <w:szCs w:val="20"/>
          <w:u w:val="single"/>
        </w:rPr>
        <w:t xml:space="preserve">UK Core Exceptions Committee Document – Mike Shanks </w:t>
      </w:r>
    </w:p>
    <w:p w:rsidR="00B02F79" w:rsidRPr="00A22D45" w:rsidRDefault="00A22D45" w:rsidP="00A22D45">
      <w:pPr>
        <w:pStyle w:val="NoSpacing"/>
        <w:ind w:left="720"/>
        <w:rPr>
          <w:rFonts w:cstheme="minorHAnsi"/>
          <w:sz w:val="20"/>
          <w:szCs w:val="20"/>
        </w:rPr>
      </w:pPr>
      <w:r>
        <w:rPr>
          <w:rFonts w:cstheme="minorHAnsi"/>
          <w:sz w:val="20"/>
          <w:szCs w:val="20"/>
        </w:rPr>
        <w:t>The intention of the document is to clarify UK’s course transfer policy so that as few students as possible have to appeal to the Exceptions Committee.  This policy, when finalized, should be included in an advising manual so that it is known and clearly understood.  The final version will be presented at the next UKCEC meeting for approval.</w:t>
      </w:r>
    </w:p>
    <w:p w:rsidR="00F01FD2" w:rsidRPr="00B02F79" w:rsidRDefault="00F01FD2" w:rsidP="00B02F79">
      <w:pPr>
        <w:pStyle w:val="NoSpacing"/>
        <w:ind w:left="720"/>
        <w:rPr>
          <w:rFonts w:cstheme="minorHAnsi"/>
          <w:sz w:val="20"/>
          <w:szCs w:val="20"/>
        </w:rPr>
      </w:pPr>
    </w:p>
    <w:p w:rsidR="00053633" w:rsidRDefault="00053633" w:rsidP="003B6261">
      <w:pPr>
        <w:pStyle w:val="NoSpacing"/>
        <w:numPr>
          <w:ilvl w:val="0"/>
          <w:numId w:val="7"/>
        </w:numPr>
        <w:rPr>
          <w:rFonts w:cstheme="minorHAnsi"/>
          <w:sz w:val="20"/>
          <w:szCs w:val="20"/>
          <w:u w:val="single"/>
        </w:rPr>
      </w:pPr>
      <w:r>
        <w:rPr>
          <w:rFonts w:cstheme="minorHAnsi"/>
          <w:sz w:val="20"/>
          <w:szCs w:val="20"/>
          <w:u w:val="single"/>
        </w:rPr>
        <w:t>Course Approvals</w:t>
      </w:r>
    </w:p>
    <w:p w:rsidR="00BB52D3" w:rsidRDefault="00A22D45" w:rsidP="00F53393">
      <w:pPr>
        <w:pStyle w:val="NoSpacing"/>
        <w:ind w:left="720"/>
        <w:rPr>
          <w:rFonts w:cstheme="minorHAnsi"/>
          <w:sz w:val="20"/>
          <w:szCs w:val="20"/>
        </w:rPr>
      </w:pPr>
      <w:r>
        <w:rPr>
          <w:rFonts w:cstheme="minorHAnsi"/>
          <w:sz w:val="20"/>
          <w:szCs w:val="20"/>
        </w:rPr>
        <w:t>MUS 140 (Natural Sciences) – approved-pending: proposer should provide more details regarding information literacy</w:t>
      </w:r>
    </w:p>
    <w:p w:rsidR="00A22D45" w:rsidRDefault="00A22D45" w:rsidP="00F53393">
      <w:pPr>
        <w:pStyle w:val="NoSpacing"/>
        <w:ind w:left="720"/>
        <w:rPr>
          <w:rFonts w:cstheme="minorHAnsi"/>
          <w:sz w:val="20"/>
          <w:szCs w:val="20"/>
        </w:rPr>
      </w:pPr>
      <w:r>
        <w:rPr>
          <w:rFonts w:cstheme="minorHAnsi"/>
          <w:sz w:val="20"/>
          <w:szCs w:val="20"/>
        </w:rPr>
        <w:t xml:space="preserve">TA 388DL (Humanities) – approved-pending: on the Humanities course review form, </w:t>
      </w:r>
      <w:r w:rsidR="0097207C">
        <w:rPr>
          <w:rFonts w:cstheme="minorHAnsi"/>
          <w:sz w:val="20"/>
          <w:szCs w:val="20"/>
        </w:rPr>
        <w:t>proposer should provide more information in two instances where the only response is “</w:t>
      </w:r>
      <w:proofErr w:type="gramStart"/>
      <w:r w:rsidR="0097207C">
        <w:rPr>
          <w:rFonts w:cstheme="minorHAnsi"/>
          <w:sz w:val="20"/>
          <w:szCs w:val="20"/>
        </w:rPr>
        <w:t>See</w:t>
      </w:r>
      <w:proofErr w:type="gramEnd"/>
      <w:r w:rsidR="0097207C">
        <w:rPr>
          <w:rFonts w:cstheme="minorHAnsi"/>
          <w:sz w:val="20"/>
          <w:szCs w:val="20"/>
        </w:rPr>
        <w:t xml:space="preserve"> above.”</w:t>
      </w:r>
    </w:p>
    <w:p w:rsidR="00F85471" w:rsidRPr="00E61691" w:rsidRDefault="00F85471" w:rsidP="00E61691">
      <w:pPr>
        <w:pStyle w:val="NoSpacing"/>
        <w:ind w:left="720"/>
        <w:rPr>
          <w:rFonts w:cstheme="minorHAnsi"/>
          <w:sz w:val="20"/>
          <w:szCs w:val="20"/>
        </w:rPr>
      </w:pPr>
    </w:p>
    <w:p w:rsidR="0097207C" w:rsidRDefault="0097207C" w:rsidP="00752E9F">
      <w:pPr>
        <w:pStyle w:val="NoSpacing"/>
        <w:numPr>
          <w:ilvl w:val="0"/>
          <w:numId w:val="7"/>
        </w:numPr>
        <w:rPr>
          <w:rFonts w:cstheme="minorHAnsi"/>
          <w:sz w:val="20"/>
          <w:szCs w:val="20"/>
          <w:u w:val="single"/>
        </w:rPr>
      </w:pPr>
      <w:r w:rsidRPr="0097207C">
        <w:rPr>
          <w:rFonts w:cstheme="minorHAnsi"/>
          <w:sz w:val="20"/>
          <w:szCs w:val="20"/>
          <w:u w:val="single"/>
        </w:rPr>
        <w:t xml:space="preserve">UK Core Assessment – Chris Thuringer </w:t>
      </w:r>
    </w:p>
    <w:p w:rsidR="0097207C" w:rsidRDefault="0097207C" w:rsidP="0097207C">
      <w:pPr>
        <w:pStyle w:val="NoSpacing"/>
        <w:ind w:left="720"/>
        <w:rPr>
          <w:rFonts w:cstheme="minorHAnsi"/>
          <w:sz w:val="20"/>
          <w:szCs w:val="20"/>
        </w:rPr>
      </w:pPr>
      <w:r>
        <w:rPr>
          <w:rFonts w:cstheme="minorHAnsi"/>
          <w:sz w:val="20"/>
          <w:szCs w:val="20"/>
        </w:rPr>
        <w:t xml:space="preserve">The next round of assessment for UK Core courses will be held May 8 (C&amp;C written and pilot of C&amp;C oral) and May 9 (Citizenship).  Evaluators will spend the day scoring assignments from that area and will be paid a stipend for their time. </w:t>
      </w:r>
    </w:p>
    <w:p w:rsidR="0097207C" w:rsidRPr="0097207C" w:rsidRDefault="0097207C" w:rsidP="0097207C">
      <w:pPr>
        <w:pStyle w:val="NoSpacing"/>
        <w:ind w:left="720"/>
        <w:rPr>
          <w:rFonts w:cstheme="minorHAnsi"/>
          <w:sz w:val="20"/>
          <w:szCs w:val="20"/>
        </w:rPr>
      </w:pPr>
    </w:p>
    <w:p w:rsidR="00752E9F" w:rsidRPr="0097207C" w:rsidRDefault="00C4243C" w:rsidP="00AB7D28">
      <w:pPr>
        <w:pStyle w:val="NoSpacing"/>
        <w:numPr>
          <w:ilvl w:val="0"/>
          <w:numId w:val="7"/>
        </w:numPr>
        <w:rPr>
          <w:rFonts w:cstheme="minorHAnsi"/>
          <w:sz w:val="20"/>
          <w:szCs w:val="20"/>
        </w:rPr>
      </w:pPr>
      <w:r>
        <w:rPr>
          <w:rFonts w:cstheme="minorHAnsi"/>
          <w:sz w:val="20"/>
          <w:szCs w:val="20"/>
        </w:rPr>
        <w:t>Meeting adjourned a</w:t>
      </w:r>
      <w:r w:rsidR="0097207C">
        <w:rPr>
          <w:rFonts w:cstheme="minorHAnsi"/>
          <w:sz w:val="20"/>
          <w:szCs w:val="20"/>
        </w:rPr>
        <w:t>t 3:50</w:t>
      </w:r>
      <w:r w:rsidR="007D7A18">
        <w:rPr>
          <w:rFonts w:cstheme="minorHAnsi"/>
          <w:sz w:val="20"/>
          <w:szCs w:val="20"/>
        </w:rPr>
        <w:t xml:space="preserve"> pm.</w:t>
      </w:r>
    </w:p>
    <w:sectPr w:rsidR="00752E9F" w:rsidRPr="0097207C" w:rsidSect="00305BA7">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16E"/>
    <w:multiLevelType w:val="hybridMultilevel"/>
    <w:tmpl w:val="DAF6BBD4"/>
    <w:lvl w:ilvl="0" w:tplc="1BB203B0">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963464"/>
    <w:multiLevelType w:val="hybridMultilevel"/>
    <w:tmpl w:val="1E24C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7F46AA"/>
    <w:multiLevelType w:val="hybridMultilevel"/>
    <w:tmpl w:val="49AA8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FA0252B"/>
    <w:multiLevelType w:val="hybridMultilevel"/>
    <w:tmpl w:val="41E07E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E91050"/>
    <w:multiLevelType w:val="hybridMultilevel"/>
    <w:tmpl w:val="D86C6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9D080F"/>
    <w:multiLevelType w:val="hybridMultilevel"/>
    <w:tmpl w:val="513015B8"/>
    <w:lvl w:ilvl="0" w:tplc="17602CF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C5041E"/>
    <w:multiLevelType w:val="hybridMultilevel"/>
    <w:tmpl w:val="338CD66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7">
    <w:nsid w:val="1FDE2F0E"/>
    <w:multiLevelType w:val="hybridMultilevel"/>
    <w:tmpl w:val="D71CD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6067F93"/>
    <w:multiLevelType w:val="hybridMultilevel"/>
    <w:tmpl w:val="F8FEF5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347FB4"/>
    <w:multiLevelType w:val="hybridMultilevel"/>
    <w:tmpl w:val="D2C20888"/>
    <w:lvl w:ilvl="0" w:tplc="93B4E6DA">
      <w:start w:val="3"/>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A72179B"/>
    <w:multiLevelType w:val="hybridMultilevel"/>
    <w:tmpl w:val="DECE0D9A"/>
    <w:lvl w:ilvl="0" w:tplc="BECC2AC2">
      <w:start w:val="2"/>
      <w:numFmt w:val="bullet"/>
      <w:lvlText w:val=""/>
      <w:lvlJc w:val="left"/>
      <w:pPr>
        <w:ind w:left="1800" w:hanging="360"/>
      </w:pPr>
      <w:rPr>
        <w:rFonts w:ascii="Symbol" w:eastAsiaTheme="minorHAnsi"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0D52863"/>
    <w:multiLevelType w:val="multilevel"/>
    <w:tmpl w:val="7D744F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63960B0"/>
    <w:multiLevelType w:val="hybridMultilevel"/>
    <w:tmpl w:val="3004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AA456B6"/>
    <w:multiLevelType w:val="hybridMultilevel"/>
    <w:tmpl w:val="600AC4AA"/>
    <w:lvl w:ilvl="0" w:tplc="114E5AB6">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5DC246D"/>
    <w:multiLevelType w:val="hybridMultilevel"/>
    <w:tmpl w:val="22D22010"/>
    <w:lvl w:ilvl="0" w:tplc="EAB6CB92">
      <w:start w:val="1"/>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805034B"/>
    <w:multiLevelType w:val="hybridMultilevel"/>
    <w:tmpl w:val="47F25C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C4481"/>
    <w:multiLevelType w:val="hybridMultilevel"/>
    <w:tmpl w:val="34E80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EB6352B"/>
    <w:multiLevelType w:val="hybridMultilevel"/>
    <w:tmpl w:val="D3A86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724E19"/>
    <w:multiLevelType w:val="hybridMultilevel"/>
    <w:tmpl w:val="CFD0E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301915"/>
    <w:multiLevelType w:val="hybridMultilevel"/>
    <w:tmpl w:val="F9FA7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
  </w:num>
  <w:num w:numId="3">
    <w:abstractNumId w:val="4"/>
  </w:num>
  <w:num w:numId="4">
    <w:abstractNumId w:val="6"/>
  </w:num>
  <w:num w:numId="5">
    <w:abstractNumId w:val="16"/>
  </w:num>
  <w:num w:numId="6">
    <w:abstractNumId w:val="11"/>
  </w:num>
  <w:num w:numId="7">
    <w:abstractNumId w:val="18"/>
  </w:num>
  <w:num w:numId="8">
    <w:abstractNumId w:val="0"/>
  </w:num>
  <w:num w:numId="9">
    <w:abstractNumId w:val="10"/>
  </w:num>
  <w:num w:numId="10">
    <w:abstractNumId w:val="13"/>
  </w:num>
  <w:num w:numId="11">
    <w:abstractNumId w:val="3"/>
  </w:num>
  <w:num w:numId="12">
    <w:abstractNumId w:val="8"/>
  </w:num>
  <w:num w:numId="13">
    <w:abstractNumId w:val="19"/>
  </w:num>
  <w:num w:numId="14">
    <w:abstractNumId w:val="12"/>
  </w:num>
  <w:num w:numId="15">
    <w:abstractNumId w:val="1"/>
  </w:num>
  <w:num w:numId="16">
    <w:abstractNumId w:val="7"/>
  </w:num>
  <w:num w:numId="17">
    <w:abstractNumId w:val="9"/>
  </w:num>
  <w:num w:numId="18">
    <w:abstractNumId w:val="14"/>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08B"/>
    <w:rsid w:val="000164C8"/>
    <w:rsid w:val="00053633"/>
    <w:rsid w:val="000B208B"/>
    <w:rsid w:val="000E35EE"/>
    <w:rsid w:val="000E4F5F"/>
    <w:rsid w:val="000F0935"/>
    <w:rsid w:val="00105A31"/>
    <w:rsid w:val="00106313"/>
    <w:rsid w:val="00112F0D"/>
    <w:rsid w:val="001178D0"/>
    <w:rsid w:val="00162681"/>
    <w:rsid w:val="00177621"/>
    <w:rsid w:val="001A62BB"/>
    <w:rsid w:val="001D12D9"/>
    <w:rsid w:val="00215E88"/>
    <w:rsid w:val="00266571"/>
    <w:rsid w:val="002971E0"/>
    <w:rsid w:val="002C5338"/>
    <w:rsid w:val="002D61CA"/>
    <w:rsid w:val="002E52B1"/>
    <w:rsid w:val="00305BA7"/>
    <w:rsid w:val="00314B40"/>
    <w:rsid w:val="00315C16"/>
    <w:rsid w:val="0032519D"/>
    <w:rsid w:val="00347589"/>
    <w:rsid w:val="003628D3"/>
    <w:rsid w:val="00363BB5"/>
    <w:rsid w:val="00386A77"/>
    <w:rsid w:val="003B6261"/>
    <w:rsid w:val="003B6FCF"/>
    <w:rsid w:val="003D51A7"/>
    <w:rsid w:val="003E52D0"/>
    <w:rsid w:val="003E62D7"/>
    <w:rsid w:val="003E67A3"/>
    <w:rsid w:val="003F2391"/>
    <w:rsid w:val="003F257D"/>
    <w:rsid w:val="00413E85"/>
    <w:rsid w:val="00420808"/>
    <w:rsid w:val="00461DE1"/>
    <w:rsid w:val="004665D0"/>
    <w:rsid w:val="00480B8C"/>
    <w:rsid w:val="00481088"/>
    <w:rsid w:val="004921F9"/>
    <w:rsid w:val="004B0DF6"/>
    <w:rsid w:val="004B149B"/>
    <w:rsid w:val="004C0458"/>
    <w:rsid w:val="004E6037"/>
    <w:rsid w:val="004F015C"/>
    <w:rsid w:val="004F61D8"/>
    <w:rsid w:val="00500E08"/>
    <w:rsid w:val="00563B7E"/>
    <w:rsid w:val="005813D4"/>
    <w:rsid w:val="005B4A89"/>
    <w:rsid w:val="005E3447"/>
    <w:rsid w:val="005E3FBC"/>
    <w:rsid w:val="005F5A35"/>
    <w:rsid w:val="006051C2"/>
    <w:rsid w:val="00642C7A"/>
    <w:rsid w:val="0064499D"/>
    <w:rsid w:val="0065339D"/>
    <w:rsid w:val="006543F8"/>
    <w:rsid w:val="0066231D"/>
    <w:rsid w:val="00670BD5"/>
    <w:rsid w:val="006F77F0"/>
    <w:rsid w:val="007048D8"/>
    <w:rsid w:val="00723ED7"/>
    <w:rsid w:val="0074168B"/>
    <w:rsid w:val="00752E9F"/>
    <w:rsid w:val="007A0FD2"/>
    <w:rsid w:val="007A786D"/>
    <w:rsid w:val="007D4811"/>
    <w:rsid w:val="007D7A18"/>
    <w:rsid w:val="007F10BA"/>
    <w:rsid w:val="007F1C76"/>
    <w:rsid w:val="007F5D8C"/>
    <w:rsid w:val="007F610B"/>
    <w:rsid w:val="00800349"/>
    <w:rsid w:val="008475BD"/>
    <w:rsid w:val="00851E6E"/>
    <w:rsid w:val="00863353"/>
    <w:rsid w:val="00884048"/>
    <w:rsid w:val="008B3525"/>
    <w:rsid w:val="008C61C4"/>
    <w:rsid w:val="008C7540"/>
    <w:rsid w:val="00904D01"/>
    <w:rsid w:val="00920E88"/>
    <w:rsid w:val="0097207C"/>
    <w:rsid w:val="00983461"/>
    <w:rsid w:val="00992179"/>
    <w:rsid w:val="009B52AA"/>
    <w:rsid w:val="009C167B"/>
    <w:rsid w:val="009E3666"/>
    <w:rsid w:val="00A22D45"/>
    <w:rsid w:val="00A4661F"/>
    <w:rsid w:val="00A65C38"/>
    <w:rsid w:val="00A74CD8"/>
    <w:rsid w:val="00AB7D28"/>
    <w:rsid w:val="00AC0DA8"/>
    <w:rsid w:val="00B01088"/>
    <w:rsid w:val="00B02F79"/>
    <w:rsid w:val="00B502DE"/>
    <w:rsid w:val="00B85F0B"/>
    <w:rsid w:val="00BB52D3"/>
    <w:rsid w:val="00BD5E3B"/>
    <w:rsid w:val="00BE3A61"/>
    <w:rsid w:val="00BF7162"/>
    <w:rsid w:val="00BF7F0F"/>
    <w:rsid w:val="00C02316"/>
    <w:rsid w:val="00C4243C"/>
    <w:rsid w:val="00C4759E"/>
    <w:rsid w:val="00C5286D"/>
    <w:rsid w:val="00CD462B"/>
    <w:rsid w:val="00CE1C43"/>
    <w:rsid w:val="00CF791E"/>
    <w:rsid w:val="00D04731"/>
    <w:rsid w:val="00D070F1"/>
    <w:rsid w:val="00D32C38"/>
    <w:rsid w:val="00DA6A47"/>
    <w:rsid w:val="00DB7CD0"/>
    <w:rsid w:val="00E02A0F"/>
    <w:rsid w:val="00E16E98"/>
    <w:rsid w:val="00E60AD5"/>
    <w:rsid w:val="00E61691"/>
    <w:rsid w:val="00ED1A93"/>
    <w:rsid w:val="00ED37B0"/>
    <w:rsid w:val="00F01FD2"/>
    <w:rsid w:val="00F155E2"/>
    <w:rsid w:val="00F20532"/>
    <w:rsid w:val="00F23EED"/>
    <w:rsid w:val="00F53393"/>
    <w:rsid w:val="00F74767"/>
    <w:rsid w:val="00F75D0A"/>
    <w:rsid w:val="00F85471"/>
    <w:rsid w:val="00F942F1"/>
    <w:rsid w:val="00FF2380"/>
    <w:rsid w:val="00FF5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08B"/>
    <w:pPr>
      <w:spacing w:after="0" w:line="240" w:lineRule="auto"/>
    </w:pPr>
  </w:style>
  <w:style w:type="paragraph" w:styleId="ListParagraph">
    <w:name w:val="List Paragraph"/>
    <w:basedOn w:val="Normal"/>
    <w:uiPriority w:val="34"/>
    <w:qFormat/>
    <w:rsid w:val="00F75D0A"/>
    <w:pPr>
      <w:ind w:left="720"/>
      <w:contextualSpacing/>
    </w:pPr>
  </w:style>
  <w:style w:type="table" w:styleId="TableGrid">
    <w:name w:val="Table Grid"/>
    <w:basedOn w:val="TableNormal"/>
    <w:uiPriority w:val="59"/>
    <w:rsid w:val="003B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A0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FD2"/>
    <w:rPr>
      <w:rFonts w:ascii="Tahoma" w:hAnsi="Tahoma" w:cs="Tahoma"/>
      <w:sz w:val="16"/>
      <w:szCs w:val="16"/>
    </w:rPr>
  </w:style>
  <w:style w:type="character" w:styleId="Hyperlink">
    <w:name w:val="Hyperlink"/>
    <w:basedOn w:val="DefaultParagraphFont"/>
    <w:uiPriority w:val="99"/>
    <w:unhideWhenUsed/>
    <w:rsid w:val="004B149B"/>
    <w:rPr>
      <w:color w:val="0000FF" w:themeColor="hyperlink"/>
      <w:u w:val="single"/>
    </w:rPr>
  </w:style>
  <w:style w:type="character" w:styleId="FollowedHyperlink">
    <w:name w:val="FollowedHyperlink"/>
    <w:basedOn w:val="DefaultParagraphFont"/>
    <w:uiPriority w:val="99"/>
    <w:semiHidden/>
    <w:unhideWhenUsed/>
    <w:rsid w:val="00F74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 Joanie M</dc:creator>
  <cp:lastModifiedBy>Student</cp:lastModifiedBy>
  <cp:revision>2</cp:revision>
  <dcterms:created xsi:type="dcterms:W3CDTF">2013-09-04T18:25:00Z</dcterms:created>
  <dcterms:modified xsi:type="dcterms:W3CDTF">2013-09-04T18:25:00Z</dcterms:modified>
</cp:coreProperties>
</file>