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CD" w:rsidRDefault="000653CD" w:rsidP="000653CD">
      <w:pPr>
        <w:rPr>
          <w:rFonts w:ascii="Arial" w:hAnsi="Arial" w:cs="Arial"/>
          <w:b/>
          <w:color w:val="000000"/>
          <w:sz w:val="21"/>
          <w:szCs w:val="21"/>
        </w:rPr>
      </w:pPr>
      <w:r w:rsidRPr="000653CD">
        <w:rPr>
          <w:rFonts w:ascii="Arial" w:hAnsi="Arial" w:cs="Arial"/>
          <w:b/>
          <w:color w:val="000000"/>
          <w:sz w:val="21"/>
          <w:szCs w:val="21"/>
        </w:rPr>
        <w:t xml:space="preserve">August 26 </w:t>
      </w:r>
      <w:r w:rsidRPr="000653CD">
        <w:rPr>
          <w:rFonts w:ascii="Arial" w:hAnsi="Arial" w:cs="Arial"/>
          <w:b/>
          <w:color w:val="000000"/>
          <w:sz w:val="21"/>
          <w:szCs w:val="21"/>
        </w:rPr>
        <w:tab/>
      </w:r>
      <w:r w:rsidRPr="000653CD">
        <w:rPr>
          <w:rFonts w:ascii="Arial" w:hAnsi="Arial" w:cs="Arial"/>
          <w:b/>
          <w:color w:val="000000"/>
          <w:sz w:val="21"/>
          <w:szCs w:val="21"/>
        </w:rPr>
        <w:tab/>
      </w:r>
    </w:p>
    <w:p w:rsidR="000653CD" w:rsidRPr="000653CD" w:rsidRDefault="000653CD" w:rsidP="000653CD">
      <w:pPr>
        <w:rPr>
          <w:rFonts w:ascii="Arial" w:hAnsi="Arial" w:cs="Arial"/>
          <w:b/>
          <w:color w:val="000000"/>
          <w:sz w:val="21"/>
          <w:szCs w:val="21"/>
        </w:rPr>
      </w:pPr>
      <w:r w:rsidRPr="000653CD">
        <w:rPr>
          <w:rFonts w:ascii="Arial" w:hAnsi="Arial" w:cs="Arial"/>
          <w:b/>
          <w:color w:val="000000"/>
          <w:sz w:val="21"/>
          <w:szCs w:val="21"/>
        </w:rPr>
        <w:t>Introduction(s), Background, Overview, Assignments</w:t>
      </w:r>
    </w:p>
    <w:p w:rsidR="000653CD" w:rsidRPr="000653CD" w:rsidRDefault="000653CD" w:rsidP="000653CD">
      <w:pPr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color w:val="000000"/>
          <w:sz w:val="21"/>
          <w:szCs w:val="21"/>
        </w:rPr>
      </w:pP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Hosman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, L. A. (2002). </w:t>
      </w: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Language and persuasion.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In J. P. Dillard &amp; M.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Pfau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(Eds.),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The persuasion handbook: Developments in theory and practice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(pp. 371-390). Thousand Oaks, CA: Sage.</w:t>
      </w:r>
    </w:p>
    <w:p w:rsidR="000653CD" w:rsidRDefault="000653CD" w:rsidP="000653CD">
      <w:pPr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color w:val="000000"/>
          <w:sz w:val="21"/>
          <w:szCs w:val="21"/>
        </w:rPr>
      </w:pP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O’Keefe, D. J. (2003).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Message properties, mediating states, and manipulation checks: Claims, evidence, and data analysis in experimental persuasive message effects research.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Communication Theory, 13</w:t>
      </w:r>
      <w:r w:rsidRPr="000653CD">
        <w:rPr>
          <w:rFonts w:ascii="Arial" w:hAnsi="Arial" w:cs="Arial"/>
          <w:color w:val="000000"/>
          <w:sz w:val="21"/>
          <w:szCs w:val="21"/>
        </w:rPr>
        <w:t>(3), 251-274.</w:t>
      </w:r>
    </w:p>
    <w:p w:rsidR="000653CD" w:rsidRDefault="000653CD" w:rsidP="000653CD">
      <w:pPr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color w:val="000000"/>
          <w:sz w:val="21"/>
          <w:szCs w:val="21"/>
        </w:rPr>
      </w:pP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O’Keefe, D. J. (2004).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Trends and prospects in persuasion theory and research.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 xml:space="preserve">In J. S.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Seiter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&amp; R. H.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Gass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(Eds.),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Perspectives on persuasion, social influence, and compliance gaining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(pp. 31-43).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Boston, MA: Pearson/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Allyn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and Bacon.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September 2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Arguments and Evidence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Areni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C. S. (2002). </w:t>
      </w:r>
      <w:proofErr w:type="gramStart"/>
      <w:r w:rsidRPr="000653CD">
        <w:rPr>
          <w:rFonts w:ascii="Arial" w:hAnsi="Arial" w:cs="Arial"/>
          <w:sz w:val="21"/>
          <w:szCs w:val="21"/>
        </w:rPr>
        <w:t>The proposition-probability model of argument structure and message acceptance.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Research, 29</w:t>
      </w:r>
      <w:r w:rsidRPr="000653CD">
        <w:rPr>
          <w:rFonts w:ascii="Arial" w:hAnsi="Arial" w:cs="Arial"/>
          <w:sz w:val="21"/>
          <w:szCs w:val="21"/>
        </w:rPr>
        <w:t>(2), 168-187.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0653CD">
        <w:rPr>
          <w:rFonts w:ascii="Arial" w:hAnsi="Arial" w:cs="Arial"/>
          <w:sz w:val="21"/>
          <w:szCs w:val="21"/>
        </w:rPr>
        <w:t xml:space="preserve">Motes, W. H., Hilton, C. B., &amp; </w:t>
      </w:r>
      <w:proofErr w:type="spellStart"/>
      <w:r w:rsidRPr="000653CD">
        <w:rPr>
          <w:rFonts w:ascii="Arial" w:hAnsi="Arial" w:cs="Arial"/>
          <w:sz w:val="21"/>
          <w:szCs w:val="21"/>
        </w:rPr>
        <w:t>Fielden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S. (1992). </w:t>
      </w:r>
      <w:proofErr w:type="gramStart"/>
      <w:r w:rsidRPr="000653CD">
        <w:rPr>
          <w:rFonts w:ascii="Arial" w:hAnsi="Arial" w:cs="Arial"/>
          <w:sz w:val="21"/>
          <w:szCs w:val="21"/>
        </w:rPr>
        <w:t>Language, sentence, and structural variations in print advertising.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i/>
          <w:sz w:val="21"/>
          <w:szCs w:val="21"/>
        </w:rPr>
        <w:t>Journal of Advertising Research, 32</w:t>
      </w:r>
      <w:r w:rsidRPr="000653CD">
        <w:rPr>
          <w:rFonts w:ascii="Arial" w:hAnsi="Arial" w:cs="Arial"/>
          <w:sz w:val="21"/>
          <w:szCs w:val="21"/>
        </w:rPr>
        <w:t>(5), 63-77.</w:t>
      </w:r>
      <w:proofErr w:type="gramEnd"/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Igou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E. R., &amp; Bless, H. (2007). </w:t>
      </w:r>
      <w:proofErr w:type="gramStart"/>
      <w:r w:rsidRPr="000653CD">
        <w:rPr>
          <w:rFonts w:ascii="Arial" w:hAnsi="Arial" w:cs="Arial"/>
          <w:sz w:val="21"/>
          <w:szCs w:val="21"/>
        </w:rPr>
        <w:t>Conversational expectations as a basis for order effects in persuasion.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Language and Social Psychology, 26</w:t>
      </w:r>
      <w:r w:rsidRPr="000653CD">
        <w:rPr>
          <w:rFonts w:ascii="Arial" w:hAnsi="Arial" w:cs="Arial"/>
          <w:sz w:val="21"/>
          <w:szCs w:val="21"/>
        </w:rPr>
        <w:t>(3), 260-273.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0653CD">
        <w:rPr>
          <w:rFonts w:ascii="Arial" w:hAnsi="Arial" w:cs="Arial"/>
          <w:sz w:val="21"/>
          <w:szCs w:val="21"/>
        </w:rPr>
        <w:t xml:space="preserve">O’Keefe, D. J., &amp; Jackson, S. (1995). Argument quality and persuasive effects: A review of current approaches. In S. Jackson (Ed.), </w:t>
      </w:r>
      <w:r w:rsidRPr="000653CD">
        <w:rPr>
          <w:rFonts w:ascii="Arial" w:hAnsi="Arial" w:cs="Arial"/>
          <w:i/>
          <w:sz w:val="21"/>
          <w:szCs w:val="21"/>
        </w:rPr>
        <w:t>Argumentation and values: Proceedings of the Ninth SCA/AFA conference on argumentation</w:t>
      </w:r>
      <w:r w:rsidRPr="000653CD">
        <w:rPr>
          <w:rFonts w:ascii="Arial" w:hAnsi="Arial" w:cs="Arial"/>
          <w:sz w:val="21"/>
          <w:szCs w:val="21"/>
        </w:rPr>
        <w:t xml:space="preserve"> (pp. 88-92). Annandale, VA: SCA.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Reynolds, R. A., &amp; Reynolds, J. L.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Evidence.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In J. P. Dillard &amp; M.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Pfau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(Eds.),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The persuasion handbook: Developments in theory and practice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(pp. 427-444). Thousand Oaks, CA: Sage.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Hoeken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, H. (2001). Anecdotal, statistical, and causal evidence: Their perceived and actual persuasiveness.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Argumentation, 15,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425-437.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</w:p>
    <w:p w:rsid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September 9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Narrative and Statistical Forms of Evidence</w:t>
      </w: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Kreuter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M. W., Green, M. C., </w:t>
      </w:r>
      <w:proofErr w:type="spellStart"/>
      <w:r w:rsidRPr="000653CD">
        <w:rPr>
          <w:rFonts w:ascii="Arial" w:hAnsi="Arial" w:cs="Arial"/>
          <w:sz w:val="21"/>
          <w:szCs w:val="21"/>
        </w:rPr>
        <w:t>Capella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N., Slater, M. D., Wise, M. E., Storey, D., et al. (2007). Narrative communication in cancer prevention and control: A framework to guide research and application. </w:t>
      </w:r>
      <w:r w:rsidRPr="000653CD">
        <w:rPr>
          <w:rFonts w:ascii="Arial" w:hAnsi="Arial" w:cs="Arial"/>
          <w:i/>
          <w:sz w:val="21"/>
          <w:szCs w:val="21"/>
        </w:rPr>
        <w:t>Annals of Behavioral Medicine, 33</w:t>
      </w:r>
      <w:r w:rsidRPr="000653CD">
        <w:rPr>
          <w:rFonts w:ascii="Arial" w:hAnsi="Arial" w:cs="Arial"/>
          <w:sz w:val="21"/>
          <w:szCs w:val="21"/>
        </w:rPr>
        <w:t>(3), 221-235.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Adaval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R., &amp; </w:t>
      </w:r>
      <w:proofErr w:type="spellStart"/>
      <w:r w:rsidRPr="000653CD">
        <w:rPr>
          <w:rFonts w:ascii="Arial" w:hAnsi="Arial" w:cs="Arial"/>
          <w:sz w:val="21"/>
          <w:szCs w:val="21"/>
        </w:rPr>
        <w:t>Wyer</w:t>
      </w:r>
      <w:proofErr w:type="spellEnd"/>
      <w:r w:rsidRPr="000653CD">
        <w:rPr>
          <w:rFonts w:ascii="Arial" w:hAnsi="Arial" w:cs="Arial"/>
          <w:sz w:val="21"/>
          <w:szCs w:val="21"/>
        </w:rPr>
        <w:t>, R. S., Jr. (1998).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role of narratives in consumer information processing.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Psychology, 7</w:t>
      </w:r>
      <w:r w:rsidRPr="000653CD">
        <w:rPr>
          <w:rFonts w:ascii="Arial" w:hAnsi="Arial" w:cs="Arial"/>
          <w:sz w:val="21"/>
          <w:szCs w:val="21"/>
        </w:rPr>
        <w:t>(3), 207-245.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Greene, K., &amp; </w:t>
      </w:r>
      <w:proofErr w:type="spellStart"/>
      <w:r w:rsidRPr="000653CD">
        <w:rPr>
          <w:rFonts w:ascii="Arial" w:hAnsi="Arial" w:cs="Arial"/>
          <w:sz w:val="21"/>
          <w:szCs w:val="21"/>
        </w:rPr>
        <w:t>Brinn</w:t>
      </w:r>
      <w:proofErr w:type="spellEnd"/>
      <w:r w:rsidRPr="000653CD">
        <w:rPr>
          <w:rFonts w:ascii="Arial" w:hAnsi="Arial" w:cs="Arial"/>
          <w:sz w:val="21"/>
          <w:szCs w:val="21"/>
        </w:rPr>
        <w:t>, L. S. (2003).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Messages influencing </w:t>
      </w:r>
      <w:proofErr w:type="gramStart"/>
      <w:r w:rsidRPr="000653CD">
        <w:rPr>
          <w:rFonts w:ascii="Arial" w:hAnsi="Arial" w:cs="Arial"/>
          <w:sz w:val="21"/>
          <w:szCs w:val="21"/>
        </w:rPr>
        <w:t>college women’s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tanning bed use: Statistical versus narrative evidence format and a self-assessment to increase perceived susceptibility. </w:t>
      </w:r>
      <w:r w:rsidRPr="000653CD">
        <w:rPr>
          <w:rFonts w:ascii="Arial" w:hAnsi="Arial" w:cs="Arial"/>
          <w:i/>
          <w:sz w:val="21"/>
          <w:szCs w:val="21"/>
        </w:rPr>
        <w:t>Journal of Health Communication, 8,</w:t>
      </w:r>
      <w:r w:rsidRPr="000653CD">
        <w:rPr>
          <w:rFonts w:ascii="Arial" w:hAnsi="Arial" w:cs="Arial"/>
          <w:sz w:val="21"/>
          <w:szCs w:val="21"/>
        </w:rPr>
        <w:t xml:space="preserve"> 443-461.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lastRenderedPageBreak/>
        <w:t>Kopfman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E., Smith, S. W., Ah </w:t>
      </w:r>
      <w:proofErr w:type="spellStart"/>
      <w:r w:rsidRPr="000653CD">
        <w:rPr>
          <w:rFonts w:ascii="Arial" w:hAnsi="Arial" w:cs="Arial"/>
          <w:sz w:val="21"/>
          <w:szCs w:val="21"/>
        </w:rPr>
        <w:t>Yun</w:t>
      </w:r>
      <w:proofErr w:type="spellEnd"/>
      <w:r w:rsidRPr="000653CD">
        <w:rPr>
          <w:rFonts w:ascii="Arial" w:hAnsi="Arial" w:cs="Arial"/>
          <w:sz w:val="21"/>
          <w:szCs w:val="21"/>
        </w:rPr>
        <w:t>, J. K., &amp; Hodges, A. (1998).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Affective and cognitive reactions to narrative versus statistical evidence organ donation messages.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Applied Communication Research, 26,</w:t>
      </w:r>
      <w:r w:rsidRPr="000653CD">
        <w:rPr>
          <w:rFonts w:ascii="Arial" w:hAnsi="Arial" w:cs="Arial"/>
          <w:sz w:val="21"/>
          <w:szCs w:val="21"/>
        </w:rPr>
        <w:t xml:space="preserve"> 279-300.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Slater, M. D., &amp; </w:t>
      </w:r>
      <w:proofErr w:type="spellStart"/>
      <w:r w:rsidRPr="000653CD">
        <w:rPr>
          <w:rFonts w:ascii="Arial" w:hAnsi="Arial" w:cs="Arial"/>
          <w:sz w:val="21"/>
          <w:szCs w:val="21"/>
        </w:rPr>
        <w:t>Rouner</w:t>
      </w:r>
      <w:proofErr w:type="spellEnd"/>
      <w:r w:rsidRPr="000653CD">
        <w:rPr>
          <w:rFonts w:ascii="Arial" w:hAnsi="Arial" w:cs="Arial"/>
          <w:sz w:val="21"/>
          <w:szCs w:val="21"/>
        </w:rPr>
        <w:t>, D. (1996).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Value-affirmative and value-protective processing of alcohol education messages that include statistical evidence or anecdotes.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Communication Research, 23</w:t>
      </w:r>
      <w:r w:rsidRPr="000653CD">
        <w:rPr>
          <w:rFonts w:ascii="Arial" w:hAnsi="Arial" w:cs="Arial"/>
          <w:sz w:val="21"/>
          <w:szCs w:val="21"/>
        </w:rPr>
        <w:t>(2), 210-235.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r w:rsidRPr="000653CD">
        <w:rPr>
          <w:rFonts w:ascii="Arial" w:hAnsi="Arial" w:cs="Arial"/>
          <w:sz w:val="21"/>
          <w:szCs w:val="21"/>
        </w:rPr>
        <w:t xml:space="preserve">Allen, M., </w:t>
      </w:r>
      <w:proofErr w:type="spellStart"/>
      <w:r w:rsidRPr="000653CD">
        <w:rPr>
          <w:rFonts w:ascii="Arial" w:hAnsi="Arial" w:cs="Arial"/>
          <w:sz w:val="21"/>
          <w:szCs w:val="21"/>
        </w:rPr>
        <w:t>Bruflat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R., </w:t>
      </w:r>
      <w:proofErr w:type="spellStart"/>
      <w:r w:rsidRPr="000653CD">
        <w:rPr>
          <w:rFonts w:ascii="Arial" w:hAnsi="Arial" w:cs="Arial"/>
          <w:sz w:val="21"/>
          <w:szCs w:val="21"/>
        </w:rPr>
        <w:t>Fucilla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R., Kramer, M., </w:t>
      </w:r>
      <w:proofErr w:type="spellStart"/>
      <w:r w:rsidRPr="000653CD">
        <w:rPr>
          <w:rFonts w:ascii="Arial" w:hAnsi="Arial" w:cs="Arial"/>
          <w:sz w:val="21"/>
          <w:szCs w:val="21"/>
        </w:rPr>
        <w:t>McKellips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S., Ryan, D. J., &amp; </w:t>
      </w:r>
      <w:proofErr w:type="spellStart"/>
      <w:r w:rsidRPr="000653CD">
        <w:rPr>
          <w:rFonts w:ascii="Arial" w:hAnsi="Arial" w:cs="Arial"/>
          <w:sz w:val="21"/>
          <w:szCs w:val="21"/>
        </w:rPr>
        <w:t>Spiegelhoff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M. (2000). </w:t>
      </w:r>
      <w:proofErr w:type="gramStart"/>
      <w:r w:rsidRPr="000653CD">
        <w:rPr>
          <w:rFonts w:ascii="Arial" w:hAnsi="Arial" w:cs="Arial"/>
          <w:sz w:val="21"/>
          <w:szCs w:val="21"/>
        </w:rPr>
        <w:t>Testing the persuasiveness of evidence: Combining narrative and statistical forms.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Communication Research Reports, 17</w:t>
      </w:r>
      <w:r w:rsidRPr="000653CD">
        <w:rPr>
          <w:rFonts w:ascii="Arial" w:hAnsi="Arial" w:cs="Arial"/>
          <w:sz w:val="21"/>
          <w:szCs w:val="21"/>
        </w:rPr>
        <w:t>(4), 331-336.</w:t>
      </w:r>
    </w:p>
    <w:p w:rsid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sz w:val="21"/>
          <w:szCs w:val="21"/>
          <w:highlight w:val="yellow"/>
        </w:rPr>
        <w:br w:type="page"/>
      </w:r>
      <w:r w:rsidRPr="000653CD">
        <w:rPr>
          <w:rFonts w:ascii="Arial" w:hAnsi="Arial" w:cs="Arial"/>
          <w:b/>
          <w:sz w:val="21"/>
          <w:szCs w:val="21"/>
        </w:rPr>
        <w:lastRenderedPageBreak/>
        <w:t>September 16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Argument Structure</w:t>
      </w:r>
    </w:p>
    <w:p w:rsidR="000653CD" w:rsidRPr="000653CD" w:rsidRDefault="000653CD" w:rsidP="000653CD">
      <w:pPr>
        <w:rPr>
          <w:rFonts w:ascii="Arial" w:hAnsi="Arial" w:cs="Arial"/>
          <w:b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Lowrey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T. M. (1998). </w:t>
      </w:r>
      <w:proofErr w:type="gramStart"/>
      <w:r w:rsidRPr="000653CD">
        <w:rPr>
          <w:rFonts w:ascii="Arial" w:hAnsi="Arial" w:cs="Arial"/>
          <w:sz w:val="21"/>
          <w:szCs w:val="21"/>
        </w:rPr>
        <w:t>The effects of syntactic complexity on advertising persuasiveness.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Psychology, 7</w:t>
      </w:r>
      <w:r w:rsidRPr="000653CD">
        <w:rPr>
          <w:rFonts w:ascii="Arial" w:hAnsi="Arial" w:cs="Arial"/>
          <w:sz w:val="21"/>
          <w:szCs w:val="21"/>
        </w:rPr>
        <w:t>(2), 187-206.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O’Keefe, D. J. (1999).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How to handle opposing arguments in persuasive messages: A meta-analytic review of the effects of one-sided and two-sided messages. </w:t>
      </w:r>
      <w:r w:rsidRPr="000653CD">
        <w:rPr>
          <w:rFonts w:ascii="Arial" w:hAnsi="Arial" w:cs="Arial"/>
          <w:i/>
          <w:sz w:val="21"/>
          <w:szCs w:val="21"/>
        </w:rPr>
        <w:t>Communication Yearbook, 22,</w:t>
      </w:r>
      <w:r w:rsidRPr="000653CD">
        <w:rPr>
          <w:rFonts w:ascii="Arial" w:hAnsi="Arial" w:cs="Arial"/>
          <w:sz w:val="21"/>
          <w:szCs w:val="21"/>
        </w:rPr>
        <w:t xml:space="preserve"> pp. 209-249.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O’Keefe, D. J.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persuasive effects of variation in standpoint articulation.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 xml:space="preserve">In F. H. van </w:t>
      </w:r>
      <w:proofErr w:type="spellStart"/>
      <w:r w:rsidRPr="000653CD">
        <w:rPr>
          <w:rFonts w:ascii="Arial" w:hAnsi="Arial" w:cs="Arial"/>
          <w:sz w:val="21"/>
          <w:szCs w:val="21"/>
        </w:rPr>
        <w:t>Eemeren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 (Ed.), </w:t>
      </w:r>
      <w:r w:rsidRPr="000653CD">
        <w:rPr>
          <w:rFonts w:ascii="Arial" w:hAnsi="Arial" w:cs="Arial"/>
          <w:i/>
          <w:sz w:val="21"/>
          <w:szCs w:val="21"/>
        </w:rPr>
        <w:t xml:space="preserve">Advances in </w:t>
      </w:r>
      <w:proofErr w:type="spellStart"/>
      <w:r w:rsidRPr="000653CD">
        <w:rPr>
          <w:rFonts w:ascii="Arial" w:hAnsi="Arial" w:cs="Arial"/>
          <w:i/>
          <w:sz w:val="21"/>
          <w:szCs w:val="21"/>
        </w:rPr>
        <w:t>pragma</w:t>
      </w:r>
      <w:proofErr w:type="spellEnd"/>
      <w:r w:rsidRPr="000653CD">
        <w:rPr>
          <w:rFonts w:ascii="Arial" w:hAnsi="Arial" w:cs="Arial"/>
          <w:i/>
          <w:sz w:val="21"/>
          <w:szCs w:val="21"/>
        </w:rPr>
        <w:t>-dialectics</w:t>
      </w:r>
      <w:r w:rsidRPr="000653CD">
        <w:rPr>
          <w:rFonts w:ascii="Arial" w:hAnsi="Arial" w:cs="Arial"/>
          <w:sz w:val="21"/>
          <w:szCs w:val="21"/>
        </w:rPr>
        <w:t xml:space="preserve"> (pp. 65-82).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Amsterdam: Sic Sat.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Searleman</w:t>
      </w:r>
      <w:proofErr w:type="spellEnd"/>
      <w:r w:rsidRPr="000653CD">
        <w:rPr>
          <w:rFonts w:ascii="Arial" w:hAnsi="Arial" w:cs="Arial"/>
          <w:sz w:val="21"/>
          <w:szCs w:val="21"/>
        </w:rPr>
        <w:t>, A., &amp; Carter, H. (1988).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effectiveness of different types of pragmatic implications found in commercials to mislead subjects.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i/>
          <w:sz w:val="21"/>
          <w:szCs w:val="21"/>
        </w:rPr>
        <w:t>Applied Cognitive Psychology, 2,</w:t>
      </w:r>
      <w:r w:rsidRPr="000653CD">
        <w:rPr>
          <w:rFonts w:ascii="Arial" w:hAnsi="Arial" w:cs="Arial"/>
          <w:sz w:val="21"/>
          <w:szCs w:val="21"/>
        </w:rPr>
        <w:t xml:space="preserve"> 265-272.</w:t>
      </w:r>
      <w:proofErr w:type="gramEnd"/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Blankenship, K. L, &amp; Craig, T. Y. (2006).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Rhetorical question use and resistance to persuasion: An attitude strength analysis. </w:t>
      </w:r>
      <w:r w:rsidRPr="000653CD">
        <w:rPr>
          <w:rFonts w:ascii="Arial" w:hAnsi="Arial" w:cs="Arial"/>
          <w:i/>
          <w:sz w:val="21"/>
          <w:szCs w:val="21"/>
        </w:rPr>
        <w:t>Journal of Language and Social Psychology, 25</w:t>
      </w:r>
      <w:r w:rsidRPr="000653CD">
        <w:rPr>
          <w:rFonts w:ascii="Arial" w:hAnsi="Arial" w:cs="Arial"/>
          <w:sz w:val="21"/>
          <w:szCs w:val="21"/>
        </w:rPr>
        <w:t>(2), 111-128.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September 23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Figurative Language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0653CD">
        <w:rPr>
          <w:rFonts w:ascii="Arial" w:hAnsi="Arial" w:cs="Arial"/>
          <w:sz w:val="21"/>
          <w:szCs w:val="21"/>
        </w:rPr>
        <w:t xml:space="preserve">McGuire, W. J. (2000). </w:t>
      </w:r>
      <w:proofErr w:type="gramStart"/>
      <w:r w:rsidRPr="000653CD">
        <w:rPr>
          <w:rFonts w:ascii="Arial" w:hAnsi="Arial" w:cs="Arial"/>
          <w:sz w:val="21"/>
          <w:szCs w:val="21"/>
        </w:rPr>
        <w:t>Standing on the shoulders of ancients: Consumer research, persuasion, and figurative language.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Research, 27</w:t>
      </w:r>
      <w:r w:rsidRPr="000653CD">
        <w:rPr>
          <w:rFonts w:ascii="Arial" w:hAnsi="Arial" w:cs="Arial"/>
          <w:sz w:val="21"/>
          <w:szCs w:val="21"/>
        </w:rPr>
        <w:t>(1), 109-114.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McQuarrie</w:t>
      </w:r>
      <w:proofErr w:type="spellEnd"/>
      <w:r w:rsidRPr="000653CD">
        <w:rPr>
          <w:rFonts w:ascii="Arial" w:hAnsi="Arial" w:cs="Arial"/>
          <w:sz w:val="21"/>
          <w:szCs w:val="21"/>
        </w:rPr>
        <w:t>, E. F., &amp; Mick, D. G. (1996).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Figures of rhetoric in advertising language.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Research, 22</w:t>
      </w:r>
      <w:r w:rsidRPr="000653CD">
        <w:rPr>
          <w:rFonts w:ascii="Arial" w:hAnsi="Arial" w:cs="Arial"/>
          <w:sz w:val="21"/>
          <w:szCs w:val="21"/>
        </w:rPr>
        <w:t>(4), 424-438.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McQuarrie</w:t>
      </w:r>
      <w:proofErr w:type="spellEnd"/>
      <w:r w:rsidRPr="000653CD">
        <w:rPr>
          <w:rFonts w:ascii="Arial" w:hAnsi="Arial" w:cs="Arial"/>
          <w:sz w:val="21"/>
          <w:szCs w:val="21"/>
        </w:rPr>
        <w:t>, E. F., &amp; Mick, D. G. (2003).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Visual and verbal rhetorical figures under directed processing versus incidental exposure to advertising.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Research, 29</w:t>
      </w:r>
      <w:r w:rsidRPr="000653CD">
        <w:rPr>
          <w:rFonts w:ascii="Arial" w:hAnsi="Arial" w:cs="Arial"/>
          <w:sz w:val="21"/>
          <w:szCs w:val="21"/>
        </w:rPr>
        <w:t>(4), 579-587.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Sopory</w:t>
      </w:r>
      <w:proofErr w:type="spellEnd"/>
      <w:r w:rsidRPr="000653CD">
        <w:rPr>
          <w:rFonts w:ascii="Arial" w:hAnsi="Arial" w:cs="Arial"/>
          <w:sz w:val="21"/>
          <w:szCs w:val="21"/>
        </w:rPr>
        <w:t>, P., &amp; Dillard, J. P.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Figurative language and persuasion.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In J. P. Dillard &amp; M.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Pfau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(Eds.),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The persuasion handbook: Developments in theory and practice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(pp. 407-426). Thousand Oaks, CA: Sage.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r w:rsidRPr="000653CD">
        <w:rPr>
          <w:rFonts w:ascii="Arial" w:hAnsi="Arial" w:cs="Arial"/>
          <w:color w:val="000000"/>
          <w:sz w:val="21"/>
          <w:szCs w:val="21"/>
        </w:rPr>
        <w:t xml:space="preserve">Davis, J. (2007). </w:t>
      </w: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The effect of qualifying language on perceptions of drug appeal, drug experience, and estimates of side-effect incidence in DTC advertising.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Journal of Health Communication, 12,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607-622.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Hafer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, C. L., Reynolds, K. L., &amp;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Obertynski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>, M. A. (1996).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Message comprehensibility and persuasion: Effects of complex language in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counterattitudinal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appeals to laypeople.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Social Cognition, 14</w:t>
      </w:r>
      <w:r w:rsidRPr="000653CD">
        <w:rPr>
          <w:rFonts w:ascii="Arial" w:hAnsi="Arial" w:cs="Arial"/>
          <w:color w:val="000000"/>
          <w:sz w:val="21"/>
          <w:szCs w:val="21"/>
        </w:rPr>
        <w:t>(4), 317-337.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September 30</w:t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Powerful/Powerless Language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Hosman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L. A. (1989). The evaluative consequences of hedges, hesitations, and intensifiers: Powerful and powerless speech styles. </w:t>
      </w:r>
      <w:r w:rsidRPr="000653CD">
        <w:rPr>
          <w:rFonts w:ascii="Arial" w:hAnsi="Arial" w:cs="Arial"/>
          <w:i/>
          <w:sz w:val="21"/>
          <w:szCs w:val="21"/>
        </w:rPr>
        <w:t>Human Communication Research, 15</w:t>
      </w:r>
      <w:r w:rsidRPr="000653CD">
        <w:rPr>
          <w:rFonts w:ascii="Arial" w:hAnsi="Arial" w:cs="Arial"/>
          <w:sz w:val="21"/>
          <w:szCs w:val="21"/>
        </w:rPr>
        <w:t>(3), 383-406.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Hosman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L. A., Huebner, T. M., &amp; </w:t>
      </w:r>
      <w:proofErr w:type="spellStart"/>
      <w:r w:rsidRPr="000653CD">
        <w:rPr>
          <w:rFonts w:ascii="Arial" w:hAnsi="Arial" w:cs="Arial"/>
          <w:sz w:val="21"/>
          <w:szCs w:val="21"/>
        </w:rPr>
        <w:t>Siltanen</w:t>
      </w:r>
      <w:proofErr w:type="spellEnd"/>
      <w:r w:rsidRPr="000653CD">
        <w:rPr>
          <w:rFonts w:ascii="Arial" w:hAnsi="Arial" w:cs="Arial"/>
          <w:sz w:val="21"/>
          <w:szCs w:val="21"/>
        </w:rPr>
        <w:t>, S. A.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The impact of power-of-speech style, argument strength, and need for cognition on impression formation, cognitive responses, and persuasion. </w:t>
      </w:r>
      <w:r w:rsidRPr="000653CD">
        <w:rPr>
          <w:rFonts w:ascii="Arial" w:hAnsi="Arial" w:cs="Arial"/>
          <w:i/>
          <w:sz w:val="21"/>
          <w:szCs w:val="21"/>
        </w:rPr>
        <w:t>Journal of Language and Social Psychology, 21</w:t>
      </w:r>
      <w:r w:rsidRPr="000653CD">
        <w:rPr>
          <w:rFonts w:ascii="Arial" w:hAnsi="Arial" w:cs="Arial"/>
          <w:sz w:val="21"/>
          <w:szCs w:val="21"/>
        </w:rPr>
        <w:t>(4), 361-379.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Blankenship, K. L., &amp; </w:t>
      </w:r>
      <w:proofErr w:type="spellStart"/>
      <w:r w:rsidRPr="000653CD">
        <w:rPr>
          <w:rFonts w:ascii="Arial" w:hAnsi="Arial" w:cs="Arial"/>
          <w:sz w:val="21"/>
          <w:szCs w:val="21"/>
        </w:rPr>
        <w:t>Holtgraves</w:t>
      </w:r>
      <w:proofErr w:type="spellEnd"/>
      <w:r w:rsidRPr="000653CD">
        <w:rPr>
          <w:rFonts w:ascii="Arial" w:hAnsi="Arial" w:cs="Arial"/>
          <w:sz w:val="21"/>
          <w:szCs w:val="21"/>
        </w:rPr>
        <w:t>, T. (2005).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role of different markers of linguistic powerlessness in persuasion.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Language and Social Psychology, 24</w:t>
      </w:r>
      <w:r w:rsidRPr="000653CD">
        <w:rPr>
          <w:rFonts w:ascii="Arial" w:hAnsi="Arial" w:cs="Arial"/>
          <w:sz w:val="21"/>
          <w:szCs w:val="21"/>
        </w:rPr>
        <w:t>(1), 3-24.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Blankenship, K. L. &amp; Craig, T. Y. (2007).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Language and persuasion: Tag questions as powerless speech or as interpreted in context. </w:t>
      </w:r>
      <w:r w:rsidRPr="000653CD">
        <w:rPr>
          <w:rFonts w:ascii="Arial" w:hAnsi="Arial" w:cs="Arial"/>
          <w:i/>
          <w:sz w:val="21"/>
          <w:szCs w:val="21"/>
        </w:rPr>
        <w:t>Journal of Experimental Social Psychology, 43,</w:t>
      </w:r>
      <w:r w:rsidRPr="000653CD">
        <w:rPr>
          <w:rFonts w:ascii="Arial" w:hAnsi="Arial" w:cs="Arial"/>
          <w:sz w:val="21"/>
          <w:szCs w:val="21"/>
        </w:rPr>
        <w:t xml:space="preserve"> 112-118.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Sparks, J. R., &amp; </w:t>
      </w:r>
      <w:proofErr w:type="spellStart"/>
      <w:r w:rsidRPr="000653CD">
        <w:rPr>
          <w:rFonts w:ascii="Arial" w:hAnsi="Arial" w:cs="Arial"/>
          <w:sz w:val="21"/>
          <w:szCs w:val="21"/>
        </w:rPr>
        <w:t>Areni</w:t>
      </w:r>
      <w:proofErr w:type="spellEnd"/>
      <w:r w:rsidRPr="000653CD">
        <w:rPr>
          <w:rFonts w:ascii="Arial" w:hAnsi="Arial" w:cs="Arial"/>
          <w:sz w:val="21"/>
          <w:szCs w:val="21"/>
        </w:rPr>
        <w:t>, C. S. (2008).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Style versus substance: Multiple roles of language power in persuasion. </w:t>
      </w:r>
      <w:r w:rsidRPr="000653CD">
        <w:rPr>
          <w:rFonts w:ascii="Arial" w:hAnsi="Arial" w:cs="Arial"/>
          <w:i/>
          <w:sz w:val="21"/>
          <w:szCs w:val="21"/>
        </w:rPr>
        <w:t>Journal of Applied Social Psychology, 38</w:t>
      </w:r>
      <w:r w:rsidRPr="000653CD">
        <w:rPr>
          <w:rFonts w:ascii="Arial" w:hAnsi="Arial" w:cs="Arial"/>
          <w:sz w:val="21"/>
          <w:szCs w:val="21"/>
        </w:rPr>
        <w:t>(1), 37-60.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Durik</w:t>
      </w:r>
      <w:proofErr w:type="spellEnd"/>
      <w:r w:rsidRPr="000653CD">
        <w:rPr>
          <w:rFonts w:ascii="Arial" w:hAnsi="Arial" w:cs="Arial"/>
          <w:sz w:val="21"/>
          <w:szCs w:val="21"/>
        </w:rPr>
        <w:t>, A. M., Britt, M. A., Reynolds, R., &amp; Storey, J. (2008).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The effects of hedges in persuasive arguments: A nuanced analysis of language. </w:t>
      </w:r>
      <w:r w:rsidRPr="000653CD">
        <w:rPr>
          <w:rFonts w:ascii="Arial" w:hAnsi="Arial" w:cs="Arial"/>
          <w:i/>
          <w:sz w:val="21"/>
          <w:szCs w:val="21"/>
        </w:rPr>
        <w:t>Journal of Language and Social Psychology, 27</w:t>
      </w:r>
      <w:r w:rsidRPr="000653CD">
        <w:rPr>
          <w:rFonts w:ascii="Arial" w:hAnsi="Arial" w:cs="Arial"/>
          <w:sz w:val="21"/>
          <w:szCs w:val="21"/>
        </w:rPr>
        <w:t>(3), 217-234.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br w:type="page"/>
      </w:r>
      <w:r w:rsidRPr="000653CD">
        <w:rPr>
          <w:rFonts w:ascii="Arial" w:hAnsi="Arial" w:cs="Arial"/>
          <w:b/>
          <w:sz w:val="21"/>
          <w:szCs w:val="21"/>
        </w:rPr>
        <w:lastRenderedPageBreak/>
        <w:t>October 7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Language Intensity and Vividness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Bradac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J., Bowers, J. W., &amp; </w:t>
      </w:r>
      <w:proofErr w:type="spellStart"/>
      <w:r w:rsidRPr="000653CD">
        <w:rPr>
          <w:rFonts w:ascii="Arial" w:hAnsi="Arial" w:cs="Arial"/>
          <w:sz w:val="21"/>
          <w:szCs w:val="21"/>
        </w:rPr>
        <w:t>Courtright</w:t>
      </w:r>
      <w:proofErr w:type="spellEnd"/>
      <w:r w:rsidRPr="000653CD">
        <w:rPr>
          <w:rFonts w:ascii="Arial" w:hAnsi="Arial" w:cs="Arial"/>
          <w:sz w:val="21"/>
          <w:szCs w:val="21"/>
        </w:rPr>
        <w:t>, J. A. (1979).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Three language variables in communication research: Intensity, immediacy, and diversity. </w:t>
      </w:r>
      <w:r w:rsidRPr="000653CD">
        <w:rPr>
          <w:rFonts w:ascii="Arial" w:hAnsi="Arial" w:cs="Arial"/>
          <w:i/>
          <w:sz w:val="21"/>
          <w:szCs w:val="21"/>
        </w:rPr>
        <w:t>Human Communication Research, 5</w:t>
      </w:r>
      <w:r w:rsidRPr="000653CD">
        <w:rPr>
          <w:rFonts w:ascii="Arial" w:hAnsi="Arial" w:cs="Arial"/>
          <w:sz w:val="21"/>
          <w:szCs w:val="21"/>
        </w:rPr>
        <w:t>(3), 257-269.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Hamilton, M. A., Hunter, J. E., &amp; </w:t>
      </w:r>
      <w:proofErr w:type="spellStart"/>
      <w:r w:rsidRPr="000653CD">
        <w:rPr>
          <w:rFonts w:ascii="Arial" w:hAnsi="Arial" w:cs="Arial"/>
          <w:sz w:val="21"/>
          <w:szCs w:val="21"/>
        </w:rPr>
        <w:t>Burgoon</w:t>
      </w:r>
      <w:proofErr w:type="spellEnd"/>
      <w:r w:rsidRPr="000653CD">
        <w:rPr>
          <w:rFonts w:ascii="Arial" w:hAnsi="Arial" w:cs="Arial"/>
          <w:sz w:val="21"/>
          <w:szCs w:val="21"/>
        </w:rPr>
        <w:t>, M. (1990).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An empirical test of an axiomatic model of the relationship between language intensity and persuasion.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Language and Social Psychology, 9</w:t>
      </w:r>
      <w:r w:rsidRPr="000653CD">
        <w:rPr>
          <w:rFonts w:ascii="Arial" w:hAnsi="Arial" w:cs="Arial"/>
          <w:sz w:val="21"/>
          <w:szCs w:val="21"/>
        </w:rPr>
        <w:t>(4), 235-255.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Keller, P. A., &amp; Block, L. G. (1997).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Vividness effects: A resource-matching perspective. </w:t>
      </w:r>
      <w:r w:rsidRPr="000653CD">
        <w:rPr>
          <w:rFonts w:ascii="Arial" w:hAnsi="Arial" w:cs="Arial"/>
          <w:i/>
          <w:sz w:val="21"/>
          <w:szCs w:val="21"/>
        </w:rPr>
        <w:t>Journal of Consumer Research, 24,</w:t>
      </w:r>
      <w:r w:rsidRPr="000653CD">
        <w:rPr>
          <w:rFonts w:ascii="Arial" w:hAnsi="Arial" w:cs="Arial"/>
          <w:sz w:val="21"/>
          <w:szCs w:val="21"/>
        </w:rPr>
        <w:t xml:space="preserve"> 295-304.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0653CD">
        <w:rPr>
          <w:rFonts w:ascii="Arial" w:hAnsi="Arial" w:cs="Arial"/>
          <w:sz w:val="21"/>
          <w:szCs w:val="21"/>
        </w:rPr>
        <w:t xml:space="preserve">Block, L. G., &amp; Keller, P. A. (1997). </w:t>
      </w:r>
      <w:proofErr w:type="gramStart"/>
      <w:r w:rsidRPr="000653CD">
        <w:rPr>
          <w:rFonts w:ascii="Arial" w:hAnsi="Arial" w:cs="Arial"/>
          <w:sz w:val="21"/>
          <w:szCs w:val="21"/>
        </w:rPr>
        <w:t>Effects of self-efficacy and vividness on the persuasiveness of health communications.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Journal of Consumer Psychology, 6</w:t>
      </w:r>
      <w:r w:rsidRPr="000653CD">
        <w:rPr>
          <w:rFonts w:ascii="Arial" w:hAnsi="Arial" w:cs="Arial"/>
          <w:sz w:val="21"/>
          <w:szCs w:val="21"/>
        </w:rPr>
        <w:t>(1), 31-54.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Frey, K. P., &amp; </w:t>
      </w:r>
      <w:proofErr w:type="spellStart"/>
      <w:r w:rsidRPr="000653CD">
        <w:rPr>
          <w:rFonts w:ascii="Arial" w:hAnsi="Arial" w:cs="Arial"/>
          <w:sz w:val="21"/>
          <w:szCs w:val="21"/>
        </w:rPr>
        <w:t>Eagly</w:t>
      </w:r>
      <w:proofErr w:type="spellEnd"/>
      <w:r w:rsidRPr="000653CD">
        <w:rPr>
          <w:rFonts w:ascii="Arial" w:hAnsi="Arial" w:cs="Arial"/>
          <w:sz w:val="21"/>
          <w:szCs w:val="21"/>
        </w:rPr>
        <w:t>, A. H. (1993).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Vividness can undermine the persuasiveness of messages. </w:t>
      </w:r>
      <w:r w:rsidRPr="000653CD">
        <w:rPr>
          <w:rFonts w:ascii="Arial" w:hAnsi="Arial" w:cs="Arial"/>
          <w:i/>
          <w:sz w:val="21"/>
          <w:szCs w:val="21"/>
        </w:rPr>
        <w:t>Journal of Personality and Social Psychology, 65</w:t>
      </w:r>
      <w:r w:rsidRPr="000653CD">
        <w:rPr>
          <w:rFonts w:ascii="Arial" w:hAnsi="Arial" w:cs="Arial"/>
          <w:sz w:val="21"/>
          <w:szCs w:val="21"/>
        </w:rPr>
        <w:t>(1), 32-44.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Smith, S. M., &amp; Shaffer, D. R. (2000).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Vividness can undermine or enhance message processing: The moderating role of vividness congruency. </w:t>
      </w:r>
      <w:r w:rsidRPr="000653CD">
        <w:rPr>
          <w:rFonts w:ascii="Arial" w:hAnsi="Arial" w:cs="Arial"/>
          <w:i/>
          <w:sz w:val="21"/>
          <w:szCs w:val="21"/>
        </w:rPr>
        <w:t>Personality and Social Psychology Bulletin, 26</w:t>
      </w:r>
      <w:r w:rsidRPr="000653CD">
        <w:rPr>
          <w:rFonts w:ascii="Arial" w:hAnsi="Arial" w:cs="Arial"/>
          <w:sz w:val="21"/>
          <w:szCs w:val="21"/>
        </w:rPr>
        <w:t>(7), 769-779.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Collins, R. L., Taylor, S. E., Wood, J. V., &amp; Thompson, S. C. (1988).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The vividness effect: Elusive or illusory? </w:t>
      </w:r>
      <w:r w:rsidRPr="000653CD">
        <w:rPr>
          <w:rFonts w:ascii="Arial" w:hAnsi="Arial" w:cs="Arial"/>
          <w:i/>
          <w:sz w:val="21"/>
          <w:szCs w:val="21"/>
        </w:rPr>
        <w:t>Journal of Experimental Social Psychology, 24,</w:t>
      </w:r>
      <w:r w:rsidRPr="000653CD">
        <w:rPr>
          <w:rFonts w:ascii="Arial" w:hAnsi="Arial" w:cs="Arial"/>
          <w:sz w:val="21"/>
          <w:szCs w:val="21"/>
        </w:rPr>
        <w:t xml:space="preserve"> 1-18.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October 14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Catch Our Breath/Take Stock/Research Proposal Discussion Day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October 21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Emotions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Nabi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R. L. (2002). </w:t>
      </w:r>
      <w:proofErr w:type="gramStart"/>
      <w:r w:rsidRPr="000653CD">
        <w:rPr>
          <w:rFonts w:ascii="Arial" w:hAnsi="Arial" w:cs="Arial"/>
          <w:sz w:val="21"/>
          <w:szCs w:val="21"/>
        </w:rPr>
        <w:t>Discrete emotions and persuasion.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In J. P. Dillard &amp; M.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Pfau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 (Eds.),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The persuasion handbook: Developments in theory and practice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(pp. 289-308). Thousand Oaks, CA: Sage.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 xml:space="preserve">Dillard, J. P., &amp;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Nabi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>, R. L. (2006).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The persuasive influence of emotion in cancer prevention and detection messages.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i/>
          <w:color w:val="000000"/>
          <w:sz w:val="21"/>
          <w:szCs w:val="21"/>
        </w:rPr>
        <w:t>Journal of Communication, 56,</w:t>
      </w:r>
      <w:r w:rsidRPr="000653CD">
        <w:rPr>
          <w:rFonts w:ascii="Arial" w:hAnsi="Arial" w:cs="Arial"/>
          <w:color w:val="000000"/>
          <w:sz w:val="21"/>
          <w:szCs w:val="21"/>
        </w:rPr>
        <w:t xml:space="preserve"> S123-S139.</w:t>
      </w:r>
      <w:proofErr w:type="gramEnd"/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r w:rsidRPr="000653CD">
        <w:rPr>
          <w:rFonts w:ascii="Arial" w:hAnsi="Arial" w:cs="Arial"/>
          <w:color w:val="000000"/>
          <w:sz w:val="21"/>
          <w:szCs w:val="21"/>
        </w:rPr>
        <w:t xml:space="preserve">Witte, K. (1992). </w:t>
      </w: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Putting the fear back into fear appeals: The Extended Parallel Process Model.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color w:val="000000"/>
          <w:sz w:val="21"/>
          <w:szCs w:val="21"/>
        </w:rPr>
        <w:t xml:space="preserve">Communication Monographs, 59, </w:t>
      </w:r>
      <w:r w:rsidRPr="000653CD">
        <w:rPr>
          <w:rFonts w:ascii="Arial" w:hAnsi="Arial" w:cs="Arial"/>
          <w:color w:val="000000"/>
          <w:sz w:val="21"/>
          <w:szCs w:val="21"/>
        </w:rPr>
        <w:t>329-349.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r w:rsidRPr="000653CD">
        <w:rPr>
          <w:rFonts w:ascii="Arial" w:hAnsi="Arial" w:cs="Arial"/>
          <w:color w:val="000000"/>
          <w:sz w:val="21"/>
          <w:szCs w:val="21"/>
        </w:rPr>
        <w:t xml:space="preserve">Dillard, J. P.,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Plotnick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, C. A.,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Godbold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, L. C., Freimuth, V. S., &amp; Edgar, T. (1996). The multiple affective outcomes of AIDS PSAs: Fear appeals do more than scare people.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Communication Research, 23</w:t>
      </w:r>
      <w:r w:rsidRPr="000653CD">
        <w:rPr>
          <w:rFonts w:ascii="Arial" w:hAnsi="Arial" w:cs="Arial"/>
          <w:color w:val="000000"/>
          <w:sz w:val="21"/>
          <w:szCs w:val="21"/>
        </w:rPr>
        <w:t>(1), 44-72.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>Huhmann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 xml:space="preserve">, B. A., &amp;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Brotherton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>, T. P. (1997).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A content analysis of guilt appeals in popular magazine advertisements.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Journal of Advertising, 26</w:t>
      </w:r>
      <w:r w:rsidRPr="000653CD">
        <w:rPr>
          <w:rFonts w:ascii="Arial" w:hAnsi="Arial" w:cs="Arial"/>
          <w:color w:val="000000"/>
          <w:sz w:val="21"/>
          <w:szCs w:val="21"/>
        </w:rPr>
        <w:t>(2), 35-45.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  <w:sz w:val="21"/>
          <w:szCs w:val="21"/>
        </w:rPr>
      </w:pPr>
      <w:proofErr w:type="gramStart"/>
      <w:r w:rsidRPr="000653CD">
        <w:rPr>
          <w:rFonts w:ascii="Arial" w:hAnsi="Arial" w:cs="Arial"/>
          <w:color w:val="000000"/>
          <w:sz w:val="21"/>
          <w:szCs w:val="21"/>
        </w:rPr>
        <w:t xml:space="preserve">Weinberger, M. G., &amp; </w:t>
      </w:r>
      <w:proofErr w:type="spellStart"/>
      <w:r w:rsidRPr="000653CD">
        <w:rPr>
          <w:rFonts w:ascii="Arial" w:hAnsi="Arial" w:cs="Arial"/>
          <w:color w:val="000000"/>
          <w:sz w:val="21"/>
          <w:szCs w:val="21"/>
        </w:rPr>
        <w:t>Gulas</w:t>
      </w:r>
      <w:proofErr w:type="spellEnd"/>
      <w:r w:rsidRPr="000653CD">
        <w:rPr>
          <w:rFonts w:ascii="Arial" w:hAnsi="Arial" w:cs="Arial"/>
          <w:color w:val="000000"/>
          <w:sz w:val="21"/>
          <w:szCs w:val="21"/>
        </w:rPr>
        <w:t>, C. S. (1992).</w:t>
      </w:r>
      <w:proofErr w:type="gramEnd"/>
      <w:r w:rsidRPr="000653CD">
        <w:rPr>
          <w:rFonts w:ascii="Arial" w:hAnsi="Arial" w:cs="Arial"/>
          <w:color w:val="000000"/>
          <w:sz w:val="21"/>
          <w:szCs w:val="21"/>
        </w:rPr>
        <w:t xml:space="preserve"> The impact of humor in advertising: A review. </w:t>
      </w:r>
      <w:r w:rsidRPr="000653CD">
        <w:rPr>
          <w:rFonts w:ascii="Arial" w:hAnsi="Arial" w:cs="Arial"/>
          <w:i/>
          <w:color w:val="000000"/>
          <w:sz w:val="21"/>
          <w:szCs w:val="21"/>
        </w:rPr>
        <w:t>Journal of Advertising, 21</w:t>
      </w:r>
      <w:r w:rsidRPr="000653CD">
        <w:rPr>
          <w:rFonts w:ascii="Arial" w:hAnsi="Arial" w:cs="Arial"/>
          <w:color w:val="000000"/>
          <w:sz w:val="21"/>
          <w:szCs w:val="21"/>
        </w:rPr>
        <w:t>(4), 35-59.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October 28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lastRenderedPageBreak/>
        <w:t>Message Sensation Value</w:t>
      </w: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Palmgreen, P., </w:t>
      </w:r>
      <w:proofErr w:type="spellStart"/>
      <w:r w:rsidRPr="000653CD">
        <w:rPr>
          <w:rFonts w:ascii="Arial" w:hAnsi="Arial" w:cs="Arial"/>
          <w:sz w:val="21"/>
          <w:szCs w:val="21"/>
        </w:rPr>
        <w:t>Donohew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L., </w:t>
      </w:r>
      <w:proofErr w:type="spellStart"/>
      <w:r w:rsidRPr="000653CD">
        <w:rPr>
          <w:rFonts w:ascii="Arial" w:hAnsi="Arial" w:cs="Arial"/>
          <w:sz w:val="21"/>
          <w:szCs w:val="21"/>
        </w:rPr>
        <w:t>Lorch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E. P., </w:t>
      </w:r>
      <w:proofErr w:type="spellStart"/>
      <w:r w:rsidRPr="000653CD">
        <w:rPr>
          <w:rFonts w:ascii="Arial" w:hAnsi="Arial" w:cs="Arial"/>
          <w:sz w:val="21"/>
          <w:szCs w:val="21"/>
        </w:rPr>
        <w:t>Rogus</w:t>
      </w:r>
      <w:proofErr w:type="spellEnd"/>
      <w:r w:rsidRPr="000653CD">
        <w:rPr>
          <w:rFonts w:ascii="Arial" w:hAnsi="Arial" w:cs="Arial"/>
          <w:sz w:val="21"/>
          <w:szCs w:val="21"/>
        </w:rPr>
        <w:t>, M., Helm, D., &amp; Grant, N. (1991).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Sensation seeking, message sensation value, and drug use as mediators of PSA effectiveness. </w:t>
      </w:r>
      <w:r w:rsidRPr="000653CD">
        <w:rPr>
          <w:rFonts w:ascii="Arial" w:hAnsi="Arial" w:cs="Arial"/>
          <w:i/>
          <w:sz w:val="21"/>
          <w:szCs w:val="21"/>
        </w:rPr>
        <w:t>Health Communication, 3</w:t>
      </w:r>
      <w:r w:rsidRPr="000653CD">
        <w:rPr>
          <w:rFonts w:ascii="Arial" w:hAnsi="Arial" w:cs="Arial"/>
          <w:sz w:val="21"/>
          <w:szCs w:val="21"/>
        </w:rPr>
        <w:t>(4), 217-227.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Donohew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L., </w:t>
      </w:r>
      <w:proofErr w:type="spellStart"/>
      <w:r w:rsidRPr="000653CD">
        <w:rPr>
          <w:rFonts w:ascii="Arial" w:hAnsi="Arial" w:cs="Arial"/>
          <w:sz w:val="21"/>
          <w:szCs w:val="21"/>
        </w:rPr>
        <w:t>Lorch</w:t>
      </w:r>
      <w:proofErr w:type="spellEnd"/>
      <w:r w:rsidRPr="000653CD">
        <w:rPr>
          <w:rFonts w:ascii="Arial" w:hAnsi="Arial" w:cs="Arial"/>
          <w:sz w:val="21"/>
          <w:szCs w:val="21"/>
        </w:rPr>
        <w:t>, E. P., &amp; Palmgreen, P. (1998).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Applications of a theoretic model of information exposure to health interventions.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Human Communication Research, 24</w:t>
      </w:r>
      <w:r w:rsidRPr="000653CD">
        <w:rPr>
          <w:rFonts w:ascii="Arial" w:hAnsi="Arial" w:cs="Arial"/>
          <w:sz w:val="21"/>
          <w:szCs w:val="21"/>
        </w:rPr>
        <w:t>(3), 454-468.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Morgan, S. E., Palmgreen, P., Stephenson, M. T., Hoyle, R. H., &amp; </w:t>
      </w:r>
      <w:proofErr w:type="spellStart"/>
      <w:r w:rsidRPr="000653CD">
        <w:rPr>
          <w:rFonts w:ascii="Arial" w:hAnsi="Arial" w:cs="Arial"/>
          <w:sz w:val="21"/>
          <w:szCs w:val="21"/>
        </w:rPr>
        <w:t>Lorch</w:t>
      </w:r>
      <w:proofErr w:type="spellEnd"/>
      <w:r w:rsidRPr="000653CD">
        <w:rPr>
          <w:rFonts w:ascii="Arial" w:hAnsi="Arial" w:cs="Arial"/>
          <w:sz w:val="21"/>
          <w:szCs w:val="21"/>
        </w:rPr>
        <w:t>, E. P. (2003).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Associations between message features and subjective evaluations of the sensation value of antidrug public service announcements. </w:t>
      </w:r>
      <w:r w:rsidRPr="000653CD">
        <w:rPr>
          <w:rFonts w:ascii="Arial" w:hAnsi="Arial" w:cs="Arial"/>
          <w:i/>
          <w:sz w:val="21"/>
          <w:szCs w:val="21"/>
        </w:rPr>
        <w:t>Journal of Communication, 53</w:t>
      </w:r>
      <w:r w:rsidRPr="000653CD">
        <w:rPr>
          <w:rFonts w:ascii="Arial" w:hAnsi="Arial" w:cs="Arial"/>
          <w:sz w:val="21"/>
          <w:szCs w:val="21"/>
        </w:rPr>
        <w:t>(3), 512-526.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Palmgreen, P., Stephenson, M. T., Everett, M. W., </w:t>
      </w:r>
      <w:proofErr w:type="spellStart"/>
      <w:r w:rsidRPr="000653CD">
        <w:rPr>
          <w:rFonts w:ascii="Arial" w:hAnsi="Arial" w:cs="Arial"/>
          <w:sz w:val="21"/>
          <w:szCs w:val="21"/>
        </w:rPr>
        <w:t>Baseheart</w:t>
      </w:r>
      <w:proofErr w:type="spellEnd"/>
      <w:r w:rsidRPr="000653CD">
        <w:rPr>
          <w:rFonts w:ascii="Arial" w:hAnsi="Arial" w:cs="Arial"/>
          <w:sz w:val="21"/>
          <w:szCs w:val="21"/>
        </w:rPr>
        <w:t>, J. R., &amp; Francies, R.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Perceived message sensation value (PMSV) and the dimensions and validation of a PMSV scale.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Health Communication, 14</w:t>
      </w:r>
      <w:r w:rsidRPr="000653CD">
        <w:rPr>
          <w:rFonts w:ascii="Arial" w:hAnsi="Arial" w:cs="Arial"/>
          <w:sz w:val="21"/>
          <w:szCs w:val="21"/>
        </w:rPr>
        <w:t>(4), 403-428.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Niederdeppe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D. (2005). Syntactic indeterminacy, perceived message sensation value-enhancing features, and message processing in the context of anti-tobacco advertisements. </w:t>
      </w:r>
      <w:r w:rsidRPr="000653CD">
        <w:rPr>
          <w:rFonts w:ascii="Arial" w:hAnsi="Arial" w:cs="Arial"/>
          <w:i/>
          <w:sz w:val="21"/>
          <w:szCs w:val="21"/>
        </w:rPr>
        <w:t>Communication Monographs, 72</w:t>
      </w:r>
      <w:r w:rsidRPr="000653CD">
        <w:rPr>
          <w:rFonts w:ascii="Arial" w:hAnsi="Arial" w:cs="Arial"/>
          <w:sz w:val="21"/>
          <w:szCs w:val="21"/>
        </w:rPr>
        <w:t>(3), 324-344.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Kang, Y., Cappella, J., &amp; </w:t>
      </w:r>
      <w:proofErr w:type="spellStart"/>
      <w:r w:rsidRPr="000653CD">
        <w:rPr>
          <w:rFonts w:ascii="Arial" w:hAnsi="Arial" w:cs="Arial"/>
          <w:sz w:val="21"/>
          <w:szCs w:val="21"/>
        </w:rPr>
        <w:t>Fishbein</w:t>
      </w:r>
      <w:proofErr w:type="spellEnd"/>
      <w:r w:rsidRPr="000653CD">
        <w:rPr>
          <w:rFonts w:ascii="Arial" w:hAnsi="Arial" w:cs="Arial"/>
          <w:sz w:val="21"/>
          <w:szCs w:val="21"/>
        </w:rPr>
        <w:t>, M. (2006).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The </w:t>
      </w:r>
      <w:proofErr w:type="spellStart"/>
      <w:r w:rsidRPr="000653CD">
        <w:rPr>
          <w:rFonts w:ascii="Arial" w:hAnsi="Arial" w:cs="Arial"/>
          <w:sz w:val="21"/>
          <w:szCs w:val="21"/>
        </w:rPr>
        <w:t>attentional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 mechanism of message sensation value: Interaction between message sensation value and argument quality on message effectiveness. </w:t>
      </w:r>
      <w:r w:rsidRPr="000653CD">
        <w:rPr>
          <w:rFonts w:ascii="Arial" w:hAnsi="Arial" w:cs="Arial"/>
          <w:i/>
          <w:sz w:val="21"/>
          <w:szCs w:val="21"/>
        </w:rPr>
        <w:t>Communication Monographs, 73</w:t>
      </w:r>
      <w:r w:rsidRPr="000653CD">
        <w:rPr>
          <w:rFonts w:ascii="Arial" w:hAnsi="Arial" w:cs="Arial"/>
          <w:sz w:val="21"/>
          <w:szCs w:val="21"/>
        </w:rPr>
        <w:t>(4), 351-378.</w:t>
      </w: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br w:type="page"/>
      </w:r>
      <w:r w:rsidRPr="000653CD">
        <w:rPr>
          <w:rFonts w:ascii="Arial" w:hAnsi="Arial" w:cs="Arial"/>
          <w:b/>
          <w:sz w:val="21"/>
          <w:szCs w:val="21"/>
        </w:rPr>
        <w:lastRenderedPageBreak/>
        <w:t>November 4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Message Framing</w:t>
      </w:r>
    </w:p>
    <w:p w:rsidR="000653CD" w:rsidRPr="000653CD" w:rsidRDefault="000653CD" w:rsidP="000653CD">
      <w:pPr>
        <w:rPr>
          <w:rFonts w:ascii="Arial" w:hAnsi="Arial" w:cs="Arial"/>
          <w:b/>
          <w:color w:val="FF0000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Salovey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P., Schneider, T. R., &amp; </w:t>
      </w:r>
      <w:proofErr w:type="spellStart"/>
      <w:r w:rsidRPr="000653CD">
        <w:rPr>
          <w:rFonts w:ascii="Arial" w:hAnsi="Arial" w:cs="Arial"/>
          <w:sz w:val="21"/>
          <w:szCs w:val="21"/>
        </w:rPr>
        <w:t>Apanovitch</w:t>
      </w:r>
      <w:proofErr w:type="spellEnd"/>
      <w:r w:rsidRPr="000653CD">
        <w:rPr>
          <w:rFonts w:ascii="Arial" w:hAnsi="Arial" w:cs="Arial"/>
          <w:sz w:val="21"/>
          <w:szCs w:val="21"/>
        </w:rPr>
        <w:t>, A. M.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Message framing in the prevention and early detection of illness.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In J. P. Dillard &amp; M. </w:t>
      </w:r>
      <w:proofErr w:type="spellStart"/>
      <w:r w:rsidRPr="000653CD">
        <w:rPr>
          <w:rFonts w:ascii="Arial" w:hAnsi="Arial" w:cs="Arial"/>
          <w:sz w:val="21"/>
          <w:szCs w:val="21"/>
        </w:rPr>
        <w:t>Pfau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 (Eds.), </w:t>
      </w:r>
      <w:r w:rsidRPr="000653CD">
        <w:rPr>
          <w:rFonts w:ascii="Arial" w:hAnsi="Arial" w:cs="Arial"/>
          <w:i/>
          <w:sz w:val="21"/>
          <w:szCs w:val="21"/>
        </w:rPr>
        <w:t>The persuasion handbook: Developments in theory and practice</w:t>
      </w:r>
      <w:r w:rsidRPr="000653CD">
        <w:rPr>
          <w:rFonts w:ascii="Arial" w:hAnsi="Arial" w:cs="Arial"/>
          <w:sz w:val="21"/>
          <w:szCs w:val="21"/>
        </w:rPr>
        <w:t xml:space="preserve"> (pp. 391-406). Thousand Oaks, CA: Sage.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Detweiler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B., </w:t>
      </w:r>
      <w:proofErr w:type="spellStart"/>
      <w:r w:rsidRPr="000653CD">
        <w:rPr>
          <w:rFonts w:ascii="Arial" w:hAnsi="Arial" w:cs="Arial"/>
          <w:sz w:val="21"/>
          <w:szCs w:val="21"/>
        </w:rPr>
        <w:t>Bedell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B. T., </w:t>
      </w:r>
      <w:proofErr w:type="spellStart"/>
      <w:r w:rsidRPr="000653CD">
        <w:rPr>
          <w:rFonts w:ascii="Arial" w:hAnsi="Arial" w:cs="Arial"/>
          <w:sz w:val="21"/>
          <w:szCs w:val="21"/>
        </w:rPr>
        <w:t>Salovey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P., </w:t>
      </w:r>
      <w:proofErr w:type="spellStart"/>
      <w:r w:rsidRPr="000653CD">
        <w:rPr>
          <w:rFonts w:ascii="Arial" w:hAnsi="Arial" w:cs="Arial"/>
          <w:sz w:val="21"/>
          <w:szCs w:val="21"/>
        </w:rPr>
        <w:t>Pronin</w:t>
      </w:r>
      <w:proofErr w:type="spellEnd"/>
      <w:r w:rsidRPr="000653CD">
        <w:rPr>
          <w:rFonts w:ascii="Arial" w:hAnsi="Arial" w:cs="Arial"/>
          <w:sz w:val="21"/>
          <w:szCs w:val="21"/>
        </w:rPr>
        <w:t>, E., &amp; Rothman, A. J. (1999).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Message framing and sunscreen use: Gain-framed messages motivate beach-goers. </w:t>
      </w:r>
      <w:r w:rsidRPr="000653CD">
        <w:rPr>
          <w:rFonts w:ascii="Arial" w:hAnsi="Arial" w:cs="Arial"/>
          <w:i/>
          <w:sz w:val="21"/>
          <w:szCs w:val="21"/>
        </w:rPr>
        <w:t>Health Psychology, 18</w:t>
      </w:r>
      <w:r w:rsidRPr="000653CD">
        <w:rPr>
          <w:rFonts w:ascii="Arial" w:hAnsi="Arial" w:cs="Arial"/>
          <w:sz w:val="21"/>
          <w:szCs w:val="21"/>
        </w:rPr>
        <w:t>(2), 189-196.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Schneider, T. R., </w:t>
      </w:r>
      <w:proofErr w:type="spellStart"/>
      <w:r w:rsidRPr="000653CD">
        <w:rPr>
          <w:rFonts w:ascii="Arial" w:hAnsi="Arial" w:cs="Arial"/>
          <w:sz w:val="21"/>
          <w:szCs w:val="21"/>
        </w:rPr>
        <w:t>Salovey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P., </w:t>
      </w:r>
      <w:proofErr w:type="spellStart"/>
      <w:r w:rsidRPr="000653CD">
        <w:rPr>
          <w:rFonts w:ascii="Arial" w:hAnsi="Arial" w:cs="Arial"/>
          <w:sz w:val="21"/>
          <w:szCs w:val="21"/>
        </w:rPr>
        <w:t>Apanovitch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A. M., Pizarro, J., McCarthy, D., </w:t>
      </w:r>
      <w:proofErr w:type="spellStart"/>
      <w:r w:rsidRPr="000653CD">
        <w:rPr>
          <w:rFonts w:ascii="Arial" w:hAnsi="Arial" w:cs="Arial"/>
          <w:sz w:val="21"/>
          <w:szCs w:val="21"/>
        </w:rPr>
        <w:t>Zullo</w:t>
      </w:r>
      <w:proofErr w:type="spellEnd"/>
      <w:r w:rsidRPr="000653CD">
        <w:rPr>
          <w:rFonts w:ascii="Arial" w:hAnsi="Arial" w:cs="Arial"/>
          <w:sz w:val="21"/>
          <w:szCs w:val="21"/>
        </w:rPr>
        <w:t>, J., &amp; Rothman, A. J. (2001).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effects of message framing and ethnic targeting on mammography use among low-income women.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Health Psychology, 20</w:t>
      </w:r>
      <w:r w:rsidRPr="000653CD">
        <w:rPr>
          <w:rFonts w:ascii="Arial" w:hAnsi="Arial" w:cs="Arial"/>
          <w:sz w:val="21"/>
          <w:szCs w:val="21"/>
        </w:rPr>
        <w:t>(4), 256-266.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Finney, L. J., &amp; </w:t>
      </w:r>
      <w:proofErr w:type="spellStart"/>
      <w:r w:rsidRPr="000653CD">
        <w:rPr>
          <w:rFonts w:ascii="Arial" w:hAnsi="Arial" w:cs="Arial"/>
          <w:sz w:val="21"/>
          <w:szCs w:val="21"/>
        </w:rPr>
        <w:t>Iannotti</w:t>
      </w:r>
      <w:proofErr w:type="spellEnd"/>
      <w:r w:rsidRPr="000653CD">
        <w:rPr>
          <w:rFonts w:ascii="Arial" w:hAnsi="Arial" w:cs="Arial"/>
          <w:sz w:val="21"/>
          <w:szCs w:val="21"/>
        </w:rPr>
        <w:t>, R. J., (2002).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Message framing and mammography screening: A theory-driven intervention. </w:t>
      </w:r>
      <w:r w:rsidRPr="000653CD">
        <w:rPr>
          <w:rFonts w:ascii="Arial" w:hAnsi="Arial" w:cs="Arial"/>
          <w:i/>
          <w:sz w:val="21"/>
          <w:szCs w:val="21"/>
        </w:rPr>
        <w:t>Behavioral Medicine, 28,</w:t>
      </w:r>
      <w:r w:rsidRPr="000653CD">
        <w:rPr>
          <w:rFonts w:ascii="Arial" w:hAnsi="Arial" w:cs="Arial"/>
          <w:sz w:val="21"/>
          <w:szCs w:val="21"/>
        </w:rPr>
        <w:t xml:space="preserve"> 5-14.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i/>
          <w:sz w:val="21"/>
          <w:szCs w:val="21"/>
        </w:rPr>
      </w:pPr>
      <w:r w:rsidRPr="000653CD">
        <w:rPr>
          <w:rFonts w:ascii="Arial" w:hAnsi="Arial" w:cs="Arial"/>
          <w:sz w:val="21"/>
          <w:szCs w:val="21"/>
        </w:rPr>
        <w:t xml:space="preserve">O’Keefe, D. J., &amp; Jensen, J. D. (2006). </w:t>
      </w:r>
      <w:proofErr w:type="gramStart"/>
      <w:r w:rsidRPr="000653CD">
        <w:rPr>
          <w:rFonts w:ascii="Arial" w:hAnsi="Arial" w:cs="Arial"/>
          <w:sz w:val="21"/>
          <w:szCs w:val="21"/>
        </w:rPr>
        <w:t>The advantages of compliance or the disadvantages of noncompliance?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A meta-analytic review of the relative persuasive effectiveness of gain-framed and loss-framed messages.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 xml:space="preserve">Communication Yearbook, 30, </w:t>
      </w:r>
      <w:r w:rsidRPr="000653CD">
        <w:rPr>
          <w:rFonts w:ascii="Arial" w:hAnsi="Arial" w:cs="Arial"/>
          <w:sz w:val="21"/>
          <w:szCs w:val="21"/>
        </w:rPr>
        <w:t>1-43.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b/>
          <w:color w:val="FF0000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Latimer, A. E., </w:t>
      </w:r>
      <w:proofErr w:type="spellStart"/>
      <w:r w:rsidRPr="000653CD">
        <w:rPr>
          <w:rFonts w:ascii="Arial" w:hAnsi="Arial" w:cs="Arial"/>
          <w:sz w:val="21"/>
          <w:szCs w:val="21"/>
        </w:rPr>
        <w:t>Salovey</w:t>
      </w:r>
      <w:proofErr w:type="spellEnd"/>
      <w:r w:rsidRPr="000653CD">
        <w:rPr>
          <w:rFonts w:ascii="Arial" w:hAnsi="Arial" w:cs="Arial"/>
          <w:sz w:val="21"/>
          <w:szCs w:val="21"/>
        </w:rPr>
        <w:t>, P., &amp; Rothman, A. J. (2007).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The effectiveness of gain-framed messages for encouraging disease prevention behavior: Is all hope lost? </w:t>
      </w:r>
      <w:r w:rsidRPr="000653CD">
        <w:rPr>
          <w:rFonts w:ascii="Arial" w:hAnsi="Arial" w:cs="Arial"/>
          <w:i/>
          <w:sz w:val="21"/>
          <w:szCs w:val="21"/>
        </w:rPr>
        <w:t>Journal of Health Communication, 12,</w:t>
      </w:r>
      <w:r w:rsidRPr="000653CD">
        <w:rPr>
          <w:rFonts w:ascii="Arial" w:hAnsi="Arial" w:cs="Arial"/>
          <w:sz w:val="21"/>
          <w:szCs w:val="21"/>
        </w:rPr>
        <w:t xml:space="preserve"> 645-649.</w:t>
      </w: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November 11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Tailored Messaging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Noar, S. M., Harrington, N. G., &amp; Aldrich, R. S. (2009).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role of message tailoring in the development of persuasive health communication messages.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Communication Yearbook, 33,</w:t>
      </w:r>
      <w:r w:rsidRPr="000653CD">
        <w:rPr>
          <w:rFonts w:ascii="Arial" w:hAnsi="Arial" w:cs="Arial"/>
          <w:sz w:val="21"/>
          <w:szCs w:val="21"/>
        </w:rPr>
        <w:t xml:space="preserve"> 73-133.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Prochaska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O., </w:t>
      </w:r>
      <w:proofErr w:type="spellStart"/>
      <w:r w:rsidRPr="000653CD">
        <w:rPr>
          <w:rFonts w:ascii="Arial" w:hAnsi="Arial" w:cs="Arial"/>
          <w:sz w:val="21"/>
          <w:szCs w:val="21"/>
        </w:rPr>
        <w:t>Velicer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W. F., </w:t>
      </w:r>
      <w:proofErr w:type="spellStart"/>
      <w:r w:rsidRPr="000653CD">
        <w:rPr>
          <w:rFonts w:ascii="Arial" w:hAnsi="Arial" w:cs="Arial"/>
          <w:sz w:val="21"/>
          <w:szCs w:val="21"/>
        </w:rPr>
        <w:t>Fava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L., Ruggiero, L., </w:t>
      </w:r>
      <w:proofErr w:type="spellStart"/>
      <w:r w:rsidRPr="000653CD">
        <w:rPr>
          <w:rFonts w:ascii="Arial" w:hAnsi="Arial" w:cs="Arial"/>
          <w:sz w:val="21"/>
          <w:szCs w:val="21"/>
        </w:rPr>
        <w:t>Laforge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R. G., Rossi, J. S., et al. (2001). Counselor and stimulus control enhancements of a stage-matched expert system intervention for smokers in a managed care setting. </w:t>
      </w:r>
      <w:r w:rsidRPr="000653CD">
        <w:rPr>
          <w:rFonts w:ascii="Arial" w:hAnsi="Arial" w:cs="Arial"/>
          <w:i/>
          <w:sz w:val="21"/>
          <w:szCs w:val="21"/>
        </w:rPr>
        <w:t>Preventive Medicine, 32,</w:t>
      </w:r>
      <w:r w:rsidRPr="000653CD">
        <w:rPr>
          <w:rFonts w:ascii="Arial" w:hAnsi="Arial" w:cs="Arial"/>
          <w:sz w:val="21"/>
          <w:szCs w:val="21"/>
        </w:rPr>
        <w:t xml:space="preserve"> 23-32.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Brug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J., </w:t>
      </w:r>
      <w:proofErr w:type="spellStart"/>
      <w:r w:rsidRPr="000653CD">
        <w:rPr>
          <w:rFonts w:ascii="Arial" w:hAnsi="Arial" w:cs="Arial"/>
          <w:sz w:val="21"/>
          <w:szCs w:val="21"/>
        </w:rPr>
        <w:t>Glanz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K., Van </w:t>
      </w:r>
      <w:proofErr w:type="spellStart"/>
      <w:r w:rsidRPr="000653CD">
        <w:rPr>
          <w:rFonts w:ascii="Arial" w:hAnsi="Arial" w:cs="Arial"/>
          <w:sz w:val="21"/>
          <w:szCs w:val="21"/>
        </w:rPr>
        <w:t>Assema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P., </w:t>
      </w:r>
      <w:proofErr w:type="spellStart"/>
      <w:r w:rsidRPr="000653CD">
        <w:rPr>
          <w:rFonts w:ascii="Arial" w:hAnsi="Arial" w:cs="Arial"/>
          <w:sz w:val="21"/>
          <w:szCs w:val="21"/>
        </w:rPr>
        <w:t>Kok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G., &amp; van </w:t>
      </w:r>
      <w:proofErr w:type="spellStart"/>
      <w:r w:rsidRPr="000653CD">
        <w:rPr>
          <w:rFonts w:ascii="Arial" w:hAnsi="Arial" w:cs="Arial"/>
          <w:sz w:val="21"/>
          <w:szCs w:val="21"/>
        </w:rPr>
        <w:t>Breukelen</w:t>
      </w:r>
      <w:proofErr w:type="spellEnd"/>
      <w:r w:rsidRPr="000653CD">
        <w:rPr>
          <w:rFonts w:ascii="Arial" w:hAnsi="Arial" w:cs="Arial"/>
          <w:sz w:val="21"/>
          <w:szCs w:val="21"/>
        </w:rPr>
        <w:t>, G. J. P. (1998).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The impact of computer-tailored feedback and iterative feedback on fat, fruit, and vegetable intake.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Health Education &amp; Behavior, 25</w:t>
      </w:r>
      <w:r w:rsidRPr="000653CD">
        <w:rPr>
          <w:rFonts w:ascii="Arial" w:hAnsi="Arial" w:cs="Arial"/>
          <w:sz w:val="21"/>
          <w:szCs w:val="21"/>
        </w:rPr>
        <w:t>(4), 517-531.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Williams-</w:t>
      </w:r>
      <w:proofErr w:type="spellStart"/>
      <w:r w:rsidRPr="000653CD">
        <w:rPr>
          <w:rFonts w:ascii="Arial" w:hAnsi="Arial" w:cs="Arial"/>
          <w:sz w:val="21"/>
          <w:szCs w:val="21"/>
        </w:rPr>
        <w:t>Piehota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P., Schneider, T. R., Pizarro, J., </w:t>
      </w:r>
      <w:proofErr w:type="spellStart"/>
      <w:r w:rsidRPr="000653CD">
        <w:rPr>
          <w:rFonts w:ascii="Arial" w:hAnsi="Arial" w:cs="Arial"/>
          <w:sz w:val="21"/>
          <w:szCs w:val="21"/>
        </w:rPr>
        <w:t>Mowad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L., &amp; </w:t>
      </w:r>
      <w:proofErr w:type="spellStart"/>
      <w:r w:rsidRPr="000653CD">
        <w:rPr>
          <w:rFonts w:ascii="Arial" w:hAnsi="Arial" w:cs="Arial"/>
          <w:sz w:val="21"/>
          <w:szCs w:val="21"/>
        </w:rPr>
        <w:t>Salovey</w:t>
      </w:r>
      <w:proofErr w:type="spellEnd"/>
      <w:r w:rsidRPr="000653CD">
        <w:rPr>
          <w:rFonts w:ascii="Arial" w:hAnsi="Arial" w:cs="Arial"/>
          <w:sz w:val="21"/>
          <w:szCs w:val="21"/>
        </w:rPr>
        <w:t>, P. (2003).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Matching health messages to information-processing styles: Need for cognition and mammography utilization. </w:t>
      </w:r>
      <w:r w:rsidRPr="000653CD">
        <w:rPr>
          <w:rFonts w:ascii="Arial" w:hAnsi="Arial" w:cs="Arial"/>
          <w:i/>
          <w:sz w:val="21"/>
          <w:szCs w:val="21"/>
        </w:rPr>
        <w:t>Health Communication, 15</w:t>
      </w:r>
      <w:r w:rsidRPr="000653CD">
        <w:rPr>
          <w:rFonts w:ascii="Arial" w:hAnsi="Arial" w:cs="Arial"/>
          <w:sz w:val="21"/>
          <w:szCs w:val="21"/>
        </w:rPr>
        <w:t>(4), 375-392.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Simon-Arndt, C. M., </w:t>
      </w:r>
      <w:proofErr w:type="spellStart"/>
      <w:r w:rsidRPr="000653CD">
        <w:rPr>
          <w:rFonts w:ascii="Arial" w:hAnsi="Arial" w:cs="Arial"/>
          <w:sz w:val="21"/>
          <w:szCs w:val="21"/>
        </w:rPr>
        <w:t>Hurtado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S. L., &amp; </w:t>
      </w:r>
      <w:proofErr w:type="spellStart"/>
      <w:r w:rsidRPr="000653CD">
        <w:rPr>
          <w:rFonts w:ascii="Arial" w:hAnsi="Arial" w:cs="Arial"/>
          <w:sz w:val="21"/>
          <w:szCs w:val="21"/>
        </w:rPr>
        <w:t>Patriarca-Troyk</w:t>
      </w:r>
      <w:proofErr w:type="spellEnd"/>
      <w:r w:rsidRPr="000653CD">
        <w:rPr>
          <w:rFonts w:ascii="Arial" w:hAnsi="Arial" w:cs="Arial"/>
          <w:sz w:val="21"/>
          <w:szCs w:val="21"/>
        </w:rPr>
        <w:t>, L. A. (2006).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Acceptance of Web-based personalized feedback: User ratings of an alcohol misuse prevention program targeting U. S. marines. </w:t>
      </w:r>
      <w:r w:rsidRPr="000653CD">
        <w:rPr>
          <w:rFonts w:ascii="Arial" w:hAnsi="Arial" w:cs="Arial"/>
          <w:i/>
          <w:sz w:val="21"/>
          <w:szCs w:val="21"/>
        </w:rPr>
        <w:t>Health Communication, 20</w:t>
      </w:r>
      <w:r w:rsidRPr="000653CD">
        <w:rPr>
          <w:rFonts w:ascii="Arial" w:hAnsi="Arial" w:cs="Arial"/>
          <w:sz w:val="21"/>
          <w:szCs w:val="21"/>
        </w:rPr>
        <w:t>(1), 13-22.</w:t>
      </w:r>
    </w:p>
    <w:p w:rsid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 xml:space="preserve">Evers, K. E., </w:t>
      </w:r>
      <w:proofErr w:type="spellStart"/>
      <w:r w:rsidRPr="000653CD">
        <w:rPr>
          <w:rFonts w:ascii="Arial" w:hAnsi="Arial" w:cs="Arial"/>
          <w:sz w:val="21"/>
          <w:szCs w:val="21"/>
        </w:rPr>
        <w:t>Prochaska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J. O., Van </w:t>
      </w:r>
      <w:proofErr w:type="spellStart"/>
      <w:r w:rsidRPr="000653CD">
        <w:rPr>
          <w:rFonts w:ascii="Arial" w:hAnsi="Arial" w:cs="Arial"/>
          <w:sz w:val="21"/>
          <w:szCs w:val="21"/>
        </w:rPr>
        <w:t>Marter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D. F., Johnson, J. L., &amp; </w:t>
      </w:r>
      <w:proofErr w:type="spellStart"/>
      <w:r w:rsidRPr="000653CD">
        <w:rPr>
          <w:rFonts w:ascii="Arial" w:hAnsi="Arial" w:cs="Arial"/>
          <w:sz w:val="21"/>
          <w:szCs w:val="21"/>
        </w:rPr>
        <w:t>Prochaska</w:t>
      </w:r>
      <w:proofErr w:type="spellEnd"/>
      <w:r w:rsidRPr="000653CD">
        <w:rPr>
          <w:rFonts w:ascii="Arial" w:hAnsi="Arial" w:cs="Arial"/>
          <w:sz w:val="21"/>
          <w:szCs w:val="21"/>
        </w:rPr>
        <w:t>, J. M. (2007).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Transtheoretical</w:t>
      </w:r>
      <w:proofErr w:type="spellEnd"/>
      <w:r w:rsidRPr="000653CD">
        <w:rPr>
          <w:rFonts w:ascii="Arial" w:hAnsi="Arial" w:cs="Arial"/>
          <w:sz w:val="21"/>
          <w:szCs w:val="21"/>
        </w:rPr>
        <w:t>-based bullying prevention effectiveness trials in middle schools and high schools.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Education Research, 49</w:t>
      </w:r>
      <w:r w:rsidRPr="000653CD">
        <w:rPr>
          <w:rFonts w:ascii="Arial" w:hAnsi="Arial" w:cs="Arial"/>
          <w:sz w:val="21"/>
          <w:szCs w:val="21"/>
        </w:rPr>
        <w:t>(4), 397-414.</w:t>
      </w:r>
    </w:p>
    <w:p w:rsidR="000653CD" w:rsidRPr="000653CD" w:rsidRDefault="000653CD" w:rsidP="000653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</w:p>
    <w:p w:rsid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t>November 18</w:t>
      </w:r>
      <w:r w:rsidRPr="000653CD">
        <w:rPr>
          <w:rFonts w:ascii="Arial" w:hAnsi="Arial" w:cs="Arial"/>
          <w:b/>
          <w:sz w:val="21"/>
          <w:szCs w:val="21"/>
        </w:rPr>
        <w:tab/>
      </w:r>
      <w:r w:rsidRPr="000653CD">
        <w:rPr>
          <w:rFonts w:ascii="Arial" w:hAnsi="Arial" w:cs="Arial"/>
          <w:b/>
          <w:sz w:val="21"/>
          <w:szCs w:val="21"/>
        </w:rPr>
        <w:tab/>
      </w:r>
    </w:p>
    <w:p w:rsidR="000653CD" w:rsidRPr="000653CD" w:rsidRDefault="000653CD" w:rsidP="000653CD">
      <w:pPr>
        <w:rPr>
          <w:rFonts w:ascii="Arial" w:hAnsi="Arial" w:cs="Arial"/>
          <w:b/>
          <w:sz w:val="21"/>
          <w:szCs w:val="21"/>
        </w:rPr>
      </w:pPr>
      <w:r w:rsidRPr="000653CD">
        <w:rPr>
          <w:rFonts w:ascii="Arial" w:hAnsi="Arial" w:cs="Arial"/>
          <w:b/>
          <w:sz w:val="21"/>
          <w:szCs w:val="21"/>
        </w:rPr>
        <w:lastRenderedPageBreak/>
        <w:t>Macro-level and Comprehensive Design Considerations</w:t>
      </w:r>
    </w:p>
    <w:p w:rsidR="000653CD" w:rsidRPr="000653CD" w:rsidRDefault="000653CD" w:rsidP="000653CD">
      <w:pPr>
        <w:rPr>
          <w:rFonts w:ascii="Arial" w:hAnsi="Arial" w:cs="Arial"/>
          <w:b/>
          <w:color w:val="000080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gramStart"/>
      <w:r w:rsidRPr="000653CD">
        <w:rPr>
          <w:rFonts w:ascii="Arial" w:hAnsi="Arial" w:cs="Arial"/>
          <w:sz w:val="21"/>
          <w:szCs w:val="21"/>
        </w:rPr>
        <w:t>Berry, T. R., Wharf-Higgins, J., &amp; Naylor, P.J. (2007).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SARS Wars: An examination of the quantity and construction of health information in the news media. </w:t>
      </w:r>
      <w:r w:rsidRPr="000653CD">
        <w:rPr>
          <w:rFonts w:ascii="Arial" w:hAnsi="Arial" w:cs="Arial"/>
          <w:i/>
          <w:sz w:val="21"/>
          <w:szCs w:val="21"/>
        </w:rPr>
        <w:t>Health Communication, 21</w:t>
      </w:r>
      <w:r w:rsidRPr="000653CD">
        <w:rPr>
          <w:rFonts w:ascii="Arial" w:hAnsi="Arial" w:cs="Arial"/>
          <w:sz w:val="21"/>
          <w:szCs w:val="21"/>
        </w:rPr>
        <w:t>(1), 35-44.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DeSantis</w:t>
      </w:r>
      <w:proofErr w:type="spellEnd"/>
      <w:r w:rsidRPr="000653CD">
        <w:rPr>
          <w:rFonts w:ascii="Arial" w:hAnsi="Arial" w:cs="Arial"/>
          <w:sz w:val="21"/>
          <w:szCs w:val="21"/>
        </w:rPr>
        <w:t>, A. D., &amp; Morgan, S. E. (2003).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Sometimes a cigar [magazine] is more than just a cigar [magazine]: Pro-smoking arguments in Cigar Aficionado, 1992-2000. </w:t>
      </w:r>
      <w:r w:rsidRPr="000653CD">
        <w:rPr>
          <w:rFonts w:ascii="Arial" w:hAnsi="Arial" w:cs="Arial"/>
          <w:i/>
          <w:sz w:val="21"/>
          <w:szCs w:val="21"/>
        </w:rPr>
        <w:t>Health Communication, 15</w:t>
      </w:r>
      <w:r w:rsidRPr="000653CD">
        <w:rPr>
          <w:rFonts w:ascii="Arial" w:hAnsi="Arial" w:cs="Arial"/>
          <w:sz w:val="21"/>
          <w:szCs w:val="21"/>
        </w:rPr>
        <w:t>(4), 457-480.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Rimal</w:t>
      </w:r>
      <w:proofErr w:type="spellEnd"/>
      <w:r w:rsidRPr="000653CD">
        <w:rPr>
          <w:rFonts w:ascii="Arial" w:hAnsi="Arial" w:cs="Arial"/>
          <w:sz w:val="21"/>
          <w:szCs w:val="21"/>
        </w:rPr>
        <w:t>, R. N., &amp; Real, K. (2003).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0653CD">
        <w:rPr>
          <w:rFonts w:ascii="Arial" w:hAnsi="Arial" w:cs="Arial"/>
          <w:sz w:val="21"/>
          <w:szCs w:val="21"/>
        </w:rPr>
        <w:t>Understanding the influence of perceived norms on behaviors.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Communication Theory, 13</w:t>
      </w:r>
      <w:r w:rsidRPr="000653CD">
        <w:rPr>
          <w:rFonts w:ascii="Arial" w:hAnsi="Arial" w:cs="Arial"/>
          <w:sz w:val="21"/>
          <w:szCs w:val="21"/>
        </w:rPr>
        <w:t>(2), 184-203.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r w:rsidRPr="000653CD">
        <w:rPr>
          <w:rFonts w:ascii="Arial" w:hAnsi="Arial" w:cs="Arial"/>
          <w:sz w:val="21"/>
          <w:szCs w:val="21"/>
        </w:rPr>
        <w:t>Cialdini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R. B. (2003). </w:t>
      </w:r>
      <w:proofErr w:type="gramStart"/>
      <w:r w:rsidRPr="000653CD">
        <w:rPr>
          <w:rFonts w:ascii="Arial" w:hAnsi="Arial" w:cs="Arial"/>
          <w:sz w:val="21"/>
          <w:szCs w:val="21"/>
        </w:rPr>
        <w:t>Crafting normative messages to protect the environment.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</w:t>
      </w:r>
      <w:r w:rsidRPr="000653CD">
        <w:rPr>
          <w:rFonts w:ascii="Arial" w:hAnsi="Arial" w:cs="Arial"/>
          <w:i/>
          <w:sz w:val="21"/>
          <w:szCs w:val="21"/>
        </w:rPr>
        <w:t>Current Directions in Psychological Science, 12</w:t>
      </w:r>
      <w:r w:rsidRPr="000653CD">
        <w:rPr>
          <w:rFonts w:ascii="Arial" w:hAnsi="Arial" w:cs="Arial"/>
          <w:sz w:val="21"/>
          <w:szCs w:val="21"/>
        </w:rPr>
        <w:t>(4), 105-109.</w:t>
      </w:r>
    </w:p>
    <w:p w:rsidR="000653CD" w:rsidRDefault="000653CD" w:rsidP="000653CD">
      <w:pPr>
        <w:rPr>
          <w:rFonts w:ascii="Arial" w:hAnsi="Arial" w:cs="Arial"/>
          <w:sz w:val="21"/>
          <w:szCs w:val="21"/>
        </w:rPr>
      </w:pPr>
    </w:p>
    <w:p w:rsidR="000653CD" w:rsidRPr="000653CD" w:rsidRDefault="000653CD" w:rsidP="000653CD">
      <w:pPr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0653CD">
        <w:rPr>
          <w:rFonts w:ascii="Arial" w:hAnsi="Arial" w:cs="Arial"/>
          <w:sz w:val="21"/>
          <w:szCs w:val="21"/>
        </w:rPr>
        <w:t>Buller</w:t>
      </w:r>
      <w:proofErr w:type="spellEnd"/>
      <w:r w:rsidRPr="000653CD">
        <w:rPr>
          <w:rFonts w:ascii="Arial" w:hAnsi="Arial" w:cs="Arial"/>
          <w:sz w:val="21"/>
          <w:szCs w:val="21"/>
        </w:rPr>
        <w:t xml:space="preserve">, D. B., Borland, R., &amp; </w:t>
      </w:r>
      <w:proofErr w:type="spellStart"/>
      <w:r w:rsidRPr="000653CD">
        <w:rPr>
          <w:rFonts w:ascii="Arial" w:hAnsi="Arial" w:cs="Arial"/>
          <w:sz w:val="21"/>
          <w:szCs w:val="21"/>
        </w:rPr>
        <w:t>Burgoon</w:t>
      </w:r>
      <w:proofErr w:type="spellEnd"/>
      <w:r w:rsidRPr="000653CD">
        <w:rPr>
          <w:rFonts w:ascii="Arial" w:hAnsi="Arial" w:cs="Arial"/>
          <w:sz w:val="21"/>
          <w:szCs w:val="21"/>
        </w:rPr>
        <w:t>, M. (1998).</w:t>
      </w:r>
      <w:proofErr w:type="gramEnd"/>
      <w:r w:rsidRPr="000653CD">
        <w:rPr>
          <w:rFonts w:ascii="Arial" w:hAnsi="Arial" w:cs="Arial"/>
          <w:sz w:val="21"/>
          <w:szCs w:val="21"/>
        </w:rPr>
        <w:t xml:space="preserve"> Impact of behavioral intention on effectiveness of message features: Evidence from the Family Sun Safety project. </w:t>
      </w:r>
      <w:r w:rsidRPr="000653CD">
        <w:rPr>
          <w:rFonts w:ascii="Arial" w:hAnsi="Arial" w:cs="Arial"/>
          <w:i/>
          <w:sz w:val="21"/>
          <w:szCs w:val="21"/>
        </w:rPr>
        <w:t>Human Communication Research, 24</w:t>
      </w:r>
      <w:r w:rsidRPr="000653CD">
        <w:rPr>
          <w:rFonts w:ascii="Arial" w:hAnsi="Arial" w:cs="Arial"/>
          <w:sz w:val="21"/>
          <w:szCs w:val="21"/>
        </w:rPr>
        <w:t>(3), 433-453.</w:t>
      </w:r>
    </w:p>
    <w:sectPr w:rsidR="000653CD" w:rsidRPr="000653CD" w:rsidSect="0059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0653CD"/>
    <w:rsid w:val="000653CD"/>
    <w:rsid w:val="0059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5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3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2067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Harrington</dc:creator>
  <cp:keywords/>
  <dc:description/>
  <cp:lastModifiedBy>Nancy Harrington</cp:lastModifiedBy>
  <cp:revision>1</cp:revision>
  <dcterms:created xsi:type="dcterms:W3CDTF">2009-08-20T13:17:00Z</dcterms:created>
  <dcterms:modified xsi:type="dcterms:W3CDTF">2009-08-20T13:22:00Z</dcterms:modified>
</cp:coreProperties>
</file>